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1.xml" ContentType="application/xml"/>
  <Override PartName="/customXml/itemProps2.xml" ContentType="application/vnd.openxmlformats-officedocument.customXmlProperties+xml"/>
  <Override PartName="/customXml/item2.xml" ContentType="application/xml"/>
  <Override PartName="/customXml/itemProps1.xml" ContentType="application/vnd.openxmlformats-officedocument.customXmlProperties+xml"/>
  <Override PartName="/customXml/item3.xml" ContentType="application/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4e3e5b68c9e1429f" Type="http://schemas.openxmlformats.org/officeDocument/2006/relationships/officeDocument" Target="/word/document.xml"/><Relationship Id="rId1" Type="http://schemas.openxmlformats.org/officeDocument/2006/relationships/custom-properties" Target="docProps/custom.xml"/></Relationships>
</file>

<file path=word/document.xml><?xml version="1.0" encoding="utf-8"?>
<w:document xmlns:w="http://schemas.openxmlformats.org/wordprocessingml/2006/main">
  <w:body>
    <w:sectPr/>
    <w:p>
      <w:pPr>
        <w:pStyle w:val="Heading 1"/>
        <w:pageBreakBefore w:val="false"/>
        <w:spacing w:before="200"/>
      </w:pPr>
      <w:r>
        <w:t xml:space="preserve">J10 Cementitious mortar tanking/ damp proofing</w:t>
      </w:r>
    </w:p>
    <w:p>
      <w:pPr>
        <w:pStyle w:val="Heading 2"/>
        <w:pageBreakBefore w:val="false"/>
      </w:pPr>
      <w:r>
        <w:t xml:space="preserve">TYPES OF TANKING/ DAMP PROOFING </w:t>
      </w:r>
    </w:p>
    <w:p>
      <w:pPr>
        <w:pStyle w:val="Heading 2"/>
        <w:pageBreakBefore w:val="false"/>
      </w:pPr>
      <w:r>
        <w:t xml:space="preserve">To be read with Preliminaries/ General conditions </w:t>
      </w:r>
    </w:p>
    <w:p>
      <w:pPr>
        <w:pStyle w:val="Heading 3"/>
        <w:pageBreakBefore w:val="false"/>
      </w:pPr>
      <w:r>
        <w:t xml:space="preserve">120A CEMENTITIOUS COATING Newton 103-S</w:t>
      </w:r>
    </w:p>
    <w:p>
      <w:pPr>
        <w:pStyle w:val="List Paragraph"/>
        <w:spacing w:after="0"/>
        <w:numPr>
          <w:ilvl w:val="0"/>
          <w:numId w:val="1"/>
        </w:numPr>
      </w:pPr>
      <w:r>
        <w:t xml:space="preserve">Substrate:  Concrete of at least 20Kn or Steel.</w:t>
      </w:r>
    </w:p>
    <w:p>
      <w:pPr>
        <w:pStyle w:val="List Paragraph"/>
        <w:spacing w:after="0"/>
        <w:numPr>
          <w:ilvl w:val="0"/>
          <w:numId w:val="1"/>
        </w:numPr>
      </w:pPr>
      <w:r>
        <w:t xml:space="preserve">Coats (excluding dubbing out): </w:t>
      </w:r>
    </w:p>
    <w:p>
      <w:pPr>
        <w:pStyle w:val="List Paragraph"/>
        <w:spacing w:after="0"/>
        <w:numPr>
          <w:ilvl w:val="1"/>
          <w:numId w:val="1"/>
        </w:numPr>
      </w:pPr>
      <w:r>
        <w:t xml:space="preserve">Number (excluding primer/ slurry coats):  2.</w:t>
      </w:r>
    </w:p>
    <w:p>
      <w:pPr>
        <w:pStyle w:val="List Paragraph"/>
        <w:spacing w:after="0"/>
        <w:numPr>
          <w:ilvl w:val="1"/>
          <w:numId w:val="1"/>
        </w:numPr>
      </w:pPr>
      <w:r>
        <w:t xml:space="preserve">Thickness:  1mm per coat or to horizontal surfaces - one coat of 2mm.</w:t>
      </w:r>
    </w:p>
    <w:p>
      <w:pPr>
        <w:pStyle w:val="List Paragraph"/>
        <w:spacing w:after="0"/>
        <w:numPr>
          <w:ilvl w:val="1"/>
          <w:numId w:val="1"/>
        </w:numPr>
      </w:pPr>
      <w:r>
        <w:t xml:space="preserve">Total thickness: 2mm</w:t>
      </w:r>
    </w:p>
    <w:p>
      <w:pPr>
        <w:pStyle w:val="List Paragraph"/>
        <w:spacing w:after="0"/>
        <w:ind w:start="1200"/>
      </w:pPr>
      <w:r>
        <w:t xml:space="preserve">Application: Brush, roller, airless spray, squeegee, pin leveller or trowel.</w:t>
      </w:r>
    </w:p>
    <w:p>
      <w:pPr>
        <w:pStyle w:val="List Paragraph"/>
        <w:spacing w:after="0"/>
        <w:ind w:start="1200"/>
      </w:pPr>
      <w:r>
        <w:t xml:space="preserve">Mixes: </w:t>
      </w:r>
    </w:p>
    <w:p>
      <w:pPr>
        <w:pStyle w:val="List Paragraph"/>
        <w:spacing w:after="0"/>
        <w:numPr>
          <w:ilvl w:val="1"/>
          <w:numId w:val="1"/>
        </w:numPr>
      </w:pPr>
      <w:r>
        <w:t xml:space="preserve">Primer/ slurry coats:  903P, 908 LiquaBond.</w:t>
      </w:r>
    </w:p>
    <w:p>
      <w:pPr>
        <w:pStyle w:val="List Paragraph"/>
        <w:spacing w:after="0"/>
        <w:ind w:start="1200"/>
      </w:pPr>
      <w:r>
        <w:t xml:space="preserve">Restrictions: Not UV stable</w:t>
      </w:r>
    </w:p>
    <w:p>
      <w:pPr>
        <w:pStyle w:val="List Paragraph"/>
        <w:spacing w:after="0"/>
        <w:ind w:start="1200"/>
      </w:pPr>
      <w:r>
        <w:t xml:space="preserve">Ancillaries:  Newton 903-P, Newton 905-CM, Newton 912-RT, Newton 107F .</w:t>
      </w:r>
    </w:p>
    <w:p>
      <w:pPr>
        <w:pStyle w:val="Heading 2"/>
        <w:pageBreakBefore w:val="false"/>
      </w:pPr>
      <w:r>
        <w:t xml:space="preserve">MATERIALS AND MAKING OF MORTAR </w:t>
      </w:r>
    </w:p>
    <w:p>
      <w:pPr>
        <w:pStyle w:val="Heading 3"/>
        <w:pageBreakBefore w:val="false"/>
      </w:pPr>
      <w:r>
        <w:t xml:space="preserve">330A MOVEMENT JOINT SYSTEM </w:t>
      </w:r>
    </w:p>
    <w:p>
      <w:pPr>
        <w:pStyle w:val="List Paragraph"/>
        <w:spacing w:after="0"/>
        <w:numPr>
          <w:ilvl w:val="0"/>
          <w:numId w:val="1"/>
        </w:numPr>
      </w:pPr>
      <w:r>
        <w:t xml:space="preserve">Manufacturer:  Newton Waterproofing Systems.</w:t>
      </w:r>
    </w:p>
    <w:p>
      <w:pPr>
        <w:pStyle w:val="List Paragraph"/>
        <w:spacing w:after="0"/>
        <w:numPr>
          <w:ilvl w:val="1"/>
          <w:numId w:val="1"/>
        </w:numPr>
      </w:pPr>
      <w:r>
        <w:t xml:space="preserve">Product reference:  Newton 106 FlexProof.</w:t>
      </w:r>
    </w:p>
    <w:p>
      <w:pPr>
        <w:pStyle w:val="List Paragraph"/>
        <w:spacing w:after="0"/>
        <w:numPr>
          <w:ilvl w:val="1"/>
          <w:numId w:val="1"/>
        </w:numPr>
      </w:pPr>
      <w:r>
        <w:t xml:space="preserve">Application: Apply product down into joint, insert Newton Foamstop and filled with Newton 106 FlexProof.</w:t>
      </w:r>
    </w:p>
    <w:p>
      <w:pPr>
        <w:pStyle w:val="Heading 3"/>
        <w:pageBreakBefore w:val="false"/>
      </w:pPr>
      <w:r>
        <w:t xml:space="preserve">350A MIXING </w:t>
      </w:r>
    </w:p>
    <w:p>
      <w:pPr>
        <w:pStyle w:val="List Paragraph"/>
        <w:spacing w:after="0"/>
        <w:numPr>
          <w:ilvl w:val="0"/>
          <w:numId w:val="1"/>
        </w:numPr>
      </w:pPr>
      <w:r>
        <w:t xml:space="preserve">Recommendation: Collomix Mixing Equipment </w:t>
      </w:r>
    </w:p>
    <w:p>
      <w:pPr>
        <w:pStyle w:val="List Paragraph"/>
        <w:spacing w:after="0"/>
        <w:numPr>
          <w:ilvl w:val="0"/>
          <w:numId w:val="1"/>
        </w:numPr>
      </w:pPr>
      <w:r>
        <w:t xml:space="preserve">Up to 65 Litres: DLX (preferred) and KR stirrers, matched to the Xo 1 or Xo 4 Hand Mixers </w:t>
      </w:r>
    </w:p>
    <w:p>
      <w:pPr>
        <w:pStyle w:val="List Paragraph"/>
        <w:spacing w:after="0"/>
        <w:numPr>
          <w:ilvl w:val="0"/>
          <w:numId w:val="1"/>
        </w:numPr>
      </w:pPr>
      <w:r>
        <w:t xml:space="preserve">Over 65 Litres: MKD dual action stirrer is matched to the Xo 55 duo Hand-Mixer</w:t>
      </w:r>
    </w:p>
    <w:p>
      <w:pPr>
        <w:pStyle w:val="List Paragraph"/>
        <w:spacing w:after="0"/>
        <w:numPr>
          <w:ilvl w:val="1"/>
          <w:numId w:val="1"/>
        </w:numPr>
      </w:pPr>
      <w:r>
        <w:t xml:space="preserve">Shake Part A bottle thoroughly and pour into clean mixing vessel</w:t>
      </w:r>
    </w:p>
    <w:p>
      <w:pPr>
        <w:pStyle w:val="List Paragraph"/>
        <w:spacing w:after="0"/>
        <w:numPr>
          <w:ilvl w:val="1"/>
          <w:numId w:val="1"/>
        </w:numPr>
      </w:pPr>
      <w:r>
        <w:t xml:space="preserve">Add part B (powder) slowly whilst mixing slowly</w:t>
      </w:r>
    </w:p>
    <w:p>
      <w:pPr>
        <w:pStyle w:val="List Paragraph"/>
        <w:spacing w:after="0"/>
        <w:numPr>
          <w:ilvl w:val="1"/>
          <w:numId w:val="1"/>
        </w:numPr>
      </w:pPr>
      <w:r>
        <w:t xml:space="preserve">Mix for 5 minutes until smooth, entrapping as little air as possible. Do not use free-fall drum mixers.</w:t>
      </w:r>
    </w:p>
    <w:p>
      <w:pPr>
        <w:pStyle w:val="List Paragraph"/>
        <w:spacing w:after="0"/>
        <w:numPr>
          <w:ilvl w:val="1"/>
          <w:numId w:val="1"/>
        </w:numPr>
      </w:pPr>
      <w:r>
        <w:t xml:space="preserve">Continuously scrape sides to prevent lumps forming and to ensure all of part A is mixed with all of part B</w:t>
      </w:r>
    </w:p>
    <w:p>
      <w:pPr>
        <w:pStyle w:val="List Paragraph"/>
        <w:spacing w:after="0"/>
        <w:numPr>
          <w:ilvl w:val="1"/>
          <w:numId w:val="1"/>
        </w:numPr>
      </w:pPr>
      <w:r>
        <w:t xml:space="preserve">Mix for a minimum of 5 minutes and use without delay </w:t>
      </w:r>
    </w:p>
    <w:p>
      <w:pPr>
        <w:pStyle w:val="Heading 3"/>
        <w:pageBreakBefore w:val="false"/>
      </w:pPr>
      <w:r>
        <w:t xml:space="preserve">360A COLD WEATHER </w:t>
      </w:r>
    </w:p>
    <w:p>
      <w:pPr>
        <w:pStyle w:val="List Paragraph"/>
        <w:spacing w:after="0"/>
        <w:numPr>
          <w:ilvl w:val="0"/>
          <w:numId w:val="1"/>
        </w:numPr>
      </w:pPr>
      <w:r>
        <w:t xml:space="preserve">General: Do not use frozen materials or apply coatings to frozen or frost-bound substrates.</w:t>
      </w:r>
    </w:p>
    <w:p>
      <w:pPr>
        <w:pStyle w:val="List Paragraph"/>
        <w:spacing w:after="0"/>
        <w:numPr>
          <w:ilvl w:val="0"/>
          <w:numId w:val="1"/>
        </w:numPr>
      </w:pPr>
      <w:r>
        <w:t xml:space="preserve">Air temperature requirements: Do not apply coatings when at or below 5°C and falling</w:t>
      </w:r>
    </w:p>
    <w:p>
      <w:pPr>
        <w:pStyle w:val="List Paragraph"/>
        <w:spacing w:after="0"/>
        <w:numPr>
          <w:ilvl w:val="0"/>
          <w:numId w:val="1"/>
        </w:numPr>
      </w:pPr>
      <w:r>
        <w:t xml:space="preserve">Temperature of work: Maintain above 5°C until coatings have hardened sufficiently.</w:t>
      </w:r>
    </w:p>
    <w:p>
      <w:pPr>
        <w:pStyle w:val="List Paragraph"/>
        <w:spacing w:after="0"/>
        <w:ind w:start="600"/>
      </w:pPr>
      <w:r>
        <w:t xml:space="preserve">Do not apply prior to heavy rain.</w:t>
      </w:r>
    </w:p>
    <w:p>
      <w:pPr>
        <w:pStyle w:val="Heading 2"/>
        <w:pageBreakBefore w:val="false"/>
      </w:pPr>
      <w:r>
        <w:t xml:space="preserve">PREPARING SUBSTRATES </w:t>
      </w:r>
    </w:p>
    <w:p>
      <w:pPr>
        <w:pStyle w:val="Heading 3"/>
        <w:pageBreakBefore w:val="false"/>
      </w:pPr>
      <w:r>
        <w:t xml:space="preserve">410A SUITABILITY OF SUBSTRATES </w:t>
      </w:r>
    </w:p>
    <w:p>
      <w:pPr>
        <w:pStyle w:val="List Paragraph"/>
        <w:spacing w:after="0"/>
        <w:numPr>
          <w:ilvl w:val="0"/>
          <w:numId w:val="1"/>
        </w:numPr>
      </w:pPr>
      <w:r>
        <w:t xml:space="preserve">Preparation generally: To Newton Waterproofing Systems recommendations</w:t>
      </w:r>
    </w:p>
    <w:p>
      <w:pPr>
        <w:pStyle w:val="List Paragraph"/>
        <w:spacing w:after="0"/>
        <w:numPr>
          <w:ilvl w:val="0"/>
          <w:numId w:val="1"/>
        </w:numPr>
      </w:pPr>
      <w:r>
        <w:t xml:space="preserve">Stability and soundness: Free from movement, and loose or weak areas that will cause failure of waterproofing membrane.</w:t>
      </w:r>
    </w:p>
    <w:p>
      <w:pPr>
        <w:pStyle w:val="List Paragraph"/>
        <w:spacing w:after="0"/>
        <w:numPr>
          <w:ilvl w:val="0"/>
          <w:numId w:val="1"/>
        </w:numPr>
      </w:pPr>
      <w:r>
        <w:t xml:space="preserve">Key: To achieve firm adhesion of tanking.</w:t>
      </w:r>
    </w:p>
    <w:p>
      <w:pPr>
        <w:pStyle w:val="List Paragraph"/>
        <w:spacing w:after="0"/>
        <w:numPr>
          <w:ilvl w:val="0"/>
          <w:numId w:val="1"/>
        </w:numPr>
      </w:pPr>
      <w:r>
        <w:t xml:space="preserve">Contamination: Free from previous coatings and contaminants including dirt, dust, efflorescence, mould, oil, paint and plaster.</w:t>
      </w:r>
    </w:p>
    <w:p>
      <w:pPr>
        <w:pStyle w:val="List Paragraph"/>
        <w:spacing w:after="0"/>
        <w:ind w:start="600"/>
      </w:pPr>
      <w:r>
        <w:t xml:space="preserve">Laitance: Remove by grinding or grit blasting to reveal sound concrete. </w:t>
      </w:r>
    </w:p>
    <w:p>
      <w:pPr>
        <w:pStyle w:val="List Paragraph"/>
        <w:spacing w:after="0"/>
        <w:ind w:start="600"/>
      </w:pPr>
      <w:r>
        <w:t xml:space="preserve">Cracks, porous patches and other defective areas subject to water pressure and liable to admit water: Control and seal using waterproof mortar recommended by the tanking mortar manufacturer.</w:t>
      </w:r>
    </w:p>
    <w:p>
      <w:pPr>
        <w:pStyle w:val="List Paragraph"/>
        <w:spacing w:after="0"/>
        <w:numPr>
          <w:ilvl w:val="0"/>
          <w:numId w:val="1"/>
        </w:numPr>
      </w:pPr>
      <w:r>
        <w:t xml:space="preserve">Holes/ Recesses for fixings (where permitted): Prepared to receive fasteners.</w:t>
      </w:r>
    </w:p>
    <w:p>
      <w:pPr>
        <w:pStyle w:val="List Paragraph"/>
        <w:spacing w:after="0"/>
        <w:numPr>
          <w:ilvl w:val="0"/>
          <w:numId w:val="1"/>
        </w:numPr>
      </w:pPr>
      <w:r>
        <w:t xml:space="preserve">Openings and chases: Prepared, including sleeves for pipe penetrations and chases to receive waterproofing compounds/ sealants.</w:t>
      </w:r>
    </w:p>
    <w:p>
      <w:pPr>
        <w:pStyle w:val="List Paragraph"/>
        <w:spacing w:after="0"/>
        <w:ind w:start="600"/>
      </w:pPr>
      <w:r>
        <w:t xml:space="preserve">Priming: For horizontal surfaces prime with Newton 903-P.</w:t>
      </w:r>
    </w:p>
    <w:p>
      <w:pPr>
        <w:pStyle w:val="Heading 2"/>
        <w:pageBreakBefore w:val="false"/>
      </w:pPr>
      <w:r>
        <w:t xml:space="preserve">EXECUTION </w:t>
      </w:r>
    </w:p>
    <w:p>
      <w:pPr>
        <w:pStyle w:val="Heading 3"/>
        <w:pageBreakBefore w:val="false"/>
      </w:pPr>
      <w:r>
        <w:t xml:space="preserve">510A APPLICATION GENERALLY </w:t>
      </w:r>
    </w:p>
    <w:p>
      <w:pPr>
        <w:pStyle w:val="List Paragraph"/>
        <w:spacing w:after="0"/>
        <w:numPr>
          <w:ilvl w:val="0"/>
          <w:numId w:val="1"/>
        </w:numPr>
      </w:pPr>
      <w:r>
        <w:t xml:space="preserve">Application methods and coating sequence: Walls: Apply the first coat of Newton 103-S using airless spray machine or brush, making sure it is evenly coated. Second coat should be applied using airless spray, brush, roller or trowel from when the first coat is still green / tacky to up to 6 days. </w:t>
      </w:r>
    </w:p>
    <w:p>
      <w:pPr>
        <w:pStyle w:val="List Paragraph"/>
        <w:spacing w:after="0"/>
        <w:ind w:start="600"/>
      </w:pPr>
      <w:r>
        <w:t xml:space="preserve">Horizontal surfaces: Application in either one or two coats using airless spray, roller, squeegee or pin leveller, once touch dry additional coatings (as required) can be applied. For full installation instructions &amp; coverage rates please refer to Newton Waterproofing Systems.</w:t>
      </w:r>
    </w:p>
    <w:p>
      <w:pPr>
        <w:pStyle w:val="Heading 3"/>
        <w:pageBreakBefore w:val="false"/>
      </w:pPr>
      <w:r>
        <w:t xml:space="preserve">520A JOINTS/ JUNCTIONS AND PENETRATIONS </w:t>
      </w:r>
    </w:p>
    <w:p>
      <w:pPr>
        <w:pStyle w:val="List Paragraph"/>
        <w:spacing w:after="0"/>
        <w:numPr>
          <w:ilvl w:val="0"/>
          <w:numId w:val="1"/>
        </w:numPr>
      </w:pPr>
      <w:r>
        <w:t xml:space="preserve">Abutments, joints and active cracks: Sealed and watertight.</w:t>
      </w:r>
    </w:p>
    <w:p>
      <w:pPr>
        <w:pStyle w:val="List Paragraph"/>
        <w:spacing w:after="0"/>
        <w:numPr>
          <w:ilvl w:val="1"/>
          <w:numId w:val="1"/>
        </w:numPr>
      </w:pPr>
      <w:r>
        <w:t xml:space="preserve">Movement joints: Continue 103-S down into joint, Newton FoamStop should be inserted into the movement joint followed by Newton 106 FlexProof for full instructions please refer to movement joint datasheet.</w:t>
      </w:r>
    </w:p>
    <w:p>
      <w:pPr>
        <w:pStyle w:val="List Paragraph"/>
        <w:spacing w:after="0"/>
        <w:numPr>
          <w:ilvl w:val="1"/>
          <w:numId w:val="1"/>
        </w:numPr>
      </w:pPr>
      <w:r>
        <w:t xml:space="preserve">Daywork joints in the concrete: Reinforce with Newton 912-RT reinforcement tape. </w:t>
      </w:r>
    </w:p>
    <w:p>
      <w:pPr>
        <w:pStyle w:val="List Paragraph"/>
        <w:spacing w:after="0"/>
        <w:numPr>
          <w:ilvl w:val="1"/>
          <w:numId w:val="1"/>
        </w:numPr>
      </w:pPr>
      <w:r>
        <w:t xml:space="preserve">External changes in direction: Apply 45° fillets to all internal angles with Newton 203-RM</w:t>
      </w:r>
    </w:p>
    <w:p>
      <w:pPr>
        <w:pStyle w:val="List Paragraph"/>
        <w:spacing w:after="0"/>
        <w:numPr>
          <w:ilvl w:val="1"/>
          <w:numId w:val="1"/>
        </w:numPr>
      </w:pPr>
      <w:r>
        <w:t xml:space="preserve">Internal changes in direction: Apply Newton Newton 912-RT </w:t>
      </w:r>
    </w:p>
    <w:p>
      <w:pPr>
        <w:pStyle w:val="List Paragraph"/>
        <w:spacing w:after="0"/>
        <w:numPr>
          <w:ilvl w:val="0"/>
          <w:numId w:val="1"/>
        </w:numPr>
      </w:pPr>
      <w:r>
        <w:t xml:space="preserve">Penetrations: (Newton 315 Polymer Waterbar around pipe or Hauff KG-FIX prior to concrete pour) Newton 103-S continues onto pipe. Once cured apply 106 FlexProof around pipe lapping onto both pipe and substrate. </w:t>
      </w:r>
    </w:p>
    <w:p>
      <w:pPr>
        <w:pStyle w:val="Heading 3"/>
        <w:pageBreakBefore w:val="false"/>
      </w:pPr>
      <w:r>
        <w:t xml:space="preserve">530 APPEARANCE OF TANKING </w:t>
      </w:r>
    </w:p>
    <w:p>
      <w:pPr>
        <w:pStyle w:val="List Paragraph"/>
        <w:spacing w:after="0"/>
        <w:numPr>
          <w:ilvl w:val="0"/>
          <w:numId w:val="1"/>
        </w:numPr>
      </w:pPr>
      <w:r>
        <w:t xml:space="preserve">Render/ Screed coatings: Even and consistent. Free from rippling, hollows, ridges, cracks and crazing.</w:t>
      </w:r>
    </w:p>
    <w:p>
      <w:pPr>
        <w:pStyle w:val="List Paragraph"/>
        <w:spacing w:after="0"/>
        <w:numPr>
          <w:ilvl w:val="1"/>
          <w:numId w:val="1"/>
        </w:numPr>
      </w:pPr>
      <w:r>
        <w:t xml:space="preserve">Accuracy: A true plane, to correct line and level. Walls and reveals plumb and square with neat arrises</w:t>
      </w:r>
    </w:p>
    <w:p>
      <w:pPr>
        <w:pStyle w:val="List Paragraph"/>
        <w:spacing w:after="0"/>
        <w:numPr>
          <w:ilvl w:val="0"/>
          <w:numId w:val="1"/>
        </w:numPr>
      </w:pPr>
      <w:r>
        <w:t xml:space="preserve">Thin slurry coatings: Consistent and free from hollows, cracks and crazing. Suitable to receive specified finish.</w:t>
      </w:r>
    </w:p>
    <w:p>
      <w:pPr>
        <w:pStyle w:val="Heading 3"/>
        <w:pageBreakBefore w:val="false"/>
      </w:pPr>
      <w:r>
        <w:t xml:space="preserve">550A CURING AND DRYING </w:t>
      </w:r>
    </w:p>
    <w:p>
      <w:pPr>
        <w:pStyle w:val="List Paragraph"/>
        <w:spacing w:after="0"/>
        <w:numPr>
          <w:ilvl w:val="0"/>
          <w:numId w:val="1"/>
        </w:numPr>
      </w:pPr>
      <w:r>
        <w:t xml:space="preserve">General: In hot or windy conditions. Prevent premature drying, with the application of Newton 905-CM, a simple to apply liquid curing membrane..</w:t>
      </w:r>
    </w:p>
    <w:p>
      <w:pPr>
        <w:pStyle w:val="List Paragraph"/>
        <w:spacing w:after="0"/>
        <w:numPr>
          <w:ilvl w:val="0"/>
          <w:numId w:val="1"/>
        </w:numPr>
      </w:pPr>
      <w:r>
        <w:t xml:space="preserve">Curing coatings: Prevent evaporation from surface.</w:t>
      </w:r>
    </w:p>
    <w:p>
      <w:pPr>
        <w:pStyle w:val="Heading 3"/>
        <w:pageBreakBefore w:val="false"/>
      </w:pPr>
      <w:r>
        <w:t xml:space="preserve">560 PROTECTION </w:t>
      </w:r>
    </w:p>
    <w:p>
      <w:pPr>
        <w:pStyle w:val="List Paragraph"/>
        <w:spacing w:after="0"/>
        <w:numPr>
          <w:ilvl w:val="0"/>
          <w:numId w:val="1"/>
        </w:numPr>
      </w:pPr>
      <w:r>
        <w:t xml:space="preserve">Allow the Newton 103-S coating to dry completely before subjecting to light foot traffic. For heavier usage protect with a floor screed. </w:t>
      </w:r>
    </w:p>
    <w:p>
      <w:pPr>
        <w:pStyle w:val="List Paragraph"/>
        <w:spacing w:after="0"/>
        <w:ind w:start="600"/>
      </w:pPr>
      <w:r>
        <w:t xml:space="preserve">Application of protective coatings/ linings: Once touch dry additional coatings (as required) can be applied.</w:t>
      </w:r>
    </w:p>
    <w:p>
      <w:pPr>
        <w:pStyle w:val="List Paragraph"/>
        <w:spacing w:after="0"/>
        <w:ind w:start="600"/>
      </w:pPr>
      <w:r>
        <w:t xml:space="preserve">Newton 103-S requires protection from the weather elements, until it has reached its initial curing stage.</w:t>
      </w:r>
    </w:p>
  </w:body>
</w:document>
</file>

<file path=word/numbering.xml><?xml version="1.0" encoding="utf-8"?>
<w:numbering xmlns:w="http://schemas.openxmlformats.org/wordprocessingml/2006/main">
  <w:abstractNum w:abstractNumId="0">
    <w:multiLevelType w:val="hybridMultilevel"/>
    <w:lvl w:ilvl="0">
      <w:numFmt w:val="bullet"/>
      <w:lvlText w:val="·"/>
      <w:lvlJc w:val="left"/>
      <w:pPr>
        <w:ind w:left="600" w:start="600" w:hanging="360"/>
      </w:pPr>
      <w:rPr>
        <w:rFonts w:hint="default" w:ascii="Symbol" w:hAnsi="Symbol"/>
      </w:rPr>
    </w:lvl>
    <w:lvl w:ilvl="1">
      <w:numFmt w:val="bullet"/>
      <w:lvlText w:val="-"/>
      <w:lvlJc w:val="left"/>
      <w:pPr>
        <w:ind w:left="1200" w:start="1200" w:hanging="360"/>
      </w:pPr>
      <w:rPr>
        <w:rFonts w:hint="default" w:ascii="Symbol" w:hAnsi="Symbol"/>
      </w:rPr>
    </w:lvl>
    <w:lvl w:ilvl="2">
      <w:numFmt w:val="bullet"/>
      <w:lvlText w:val=""/>
      <w:lvlJc w:val="left"/>
      <w:pPr>
        <w:ind w:left="1800" w:start="1800" w:hanging="360"/>
      </w:pPr>
      <w:rPr>
        <w:rFonts w:hint="default" w:ascii="Symbol" w:hAnsi="Symbol"/>
      </w:rPr>
    </w:lvl>
  </w:abstractNum>
  <w:num w:numId="1">
    <w:abstractNumId w:val="0"/>
  </w:num>
</w:numbering>
</file>

<file path=word/settings.xml><?xml version="1.0" encoding="utf-8"?>
<w:settings xmlns:w="http://schemas.openxmlformats.org/wordprocessingml/2006/main">
  <w:compat>
    <w:compatSetting w:name="compatibilityMode" w:uri="http://schemas.microsoft.com/office/word" w:val="14"/>
  </w:compat>
</w:settings>
</file>

<file path=word/styles.xml><?xml version="1.0" encoding="utf-8"?>
<w:styles xmlns:w="http://schemas.openxmlformats.org/wordprocessingml/2006/main">
  <w:docDefaults>
    <w:rPrDefault>
      <w:rPr>
        <w:rFonts w:asciiTheme="minorHAnsi" w:hAnsiTheme="minorHAnsi" w:eastAsiaTheme="minorEastAsia" w:cstheme="minorBidi"/>
        <w:sz w:val="22"/>
        <w:szCs w:val="22"/>
        <w:lang w:val="en-GB" w:eastAsia="en-US" w:bidi="ar-SA"/>
      </w:rPr>
    </w:rPrDefault>
    <w:pPrDefault>
      <w:pPr>
        <w:spacing w:after="200" w:line="276" w:lineRule="auto"/>
      </w:pPr>
    </w:pPrDefault>
  </w:docDefaults>
  <w:style w:type="character" w:styleId="DefaultParagraphFont" w:default="true">
    <w:name w:val="Default Paragraph Font"/>
    <w:uiPriority w:val="1"/>
    <w:semiHidden/>
    <w:unhideWhenUsed/>
  </w:style>
  <w:style w:type="paragraph" w:styleId="Heading 1" w:default="false" w:customStyle="false">
    <w:name w:val="Heading 1"/>
    <w:basedOn w:val="Normal"/>
    <w:pPr>
      <w:spacing w:before="480" w:after="0" w:lineRule="auto"/>
      <w:keepNext/>
      <w:keepLines/>
      <w:outlineLvl w:val="0"/>
      <w:pageBreakBefore/>
    </w:pPr>
    <w:uiPriority w:val="9"/>
    <w:qFormat/>
    <w:next w:val="Normal"/>
    <w:link w:val="Heading 1 char"/>
    <w:rPr>
      <w:rFonts w:ascii="Cambria" w:asciiTheme="majorHAnsi" w:hAnsiTheme="majorHAnsi" w:eastAsiaTheme="majorEastAsia" w:cstheme="majorBidi"/>
      <w:b/>
      <w:bCs/>
      <w:color w:val="365F91" w:themeColor="accent1" w:themeShade="BF"/>
      <w:sz w:val="28"/>
      <w:szCs w:val="28"/>
    </w:rPr>
  </w:style>
  <w:style w:type="character" w:styleId="Heading 1 char" w:default="false" w:customStyle="false">
    <w:name w:val="Heading 1 char"/>
    <w:basedOn w:val="Normal"/>
    <w:pPr>
      <w:spacing w:before="480" w:after="0" w:lineRule="auto"/>
      <w:keepNext/>
      <w:keepLines/>
      <w:outlineLvl w:val="0"/>
      <w:pageBreakBefore/>
    </w:pPr>
    <w:uiPriority w:val="9"/>
    <w:qFormat/>
    <w:next w:val="Normal"/>
    <w:link w:val="Heading 1"/>
    <w:rPr>
      <w:rFonts w:ascii="Cambria" w:asciiTheme="majorHAnsi" w:hAnsiTheme="majorHAnsi" w:eastAsiaTheme="majorEastAsia" w:cstheme="majorBidi"/>
      <w:b/>
      <w:bCs/>
      <w:color w:val="365F91" w:themeColor="accent1" w:themeShade="BF"/>
      <w:sz w:val="28"/>
      <w:szCs w:val="28"/>
    </w:rPr>
  </w:style>
  <w:style w:type="paragraph" w:styleId="Heading 2" w:default="false" w:customStyle="false">
    <w:name w:val="Heading 2"/>
    <w:basedOn w:val="Normal"/>
    <w:pPr>
      <w:spacing w:before="200" w:after="0" w:lineRule="auto"/>
      <w:keepNext/>
      <w:keepLines/>
      <w:outlineLvl w:val="0"/>
    </w:pPr>
    <w:uiPriority w:val="9"/>
    <w:qFormat/>
    <w:next w:val="Normal"/>
    <w:unhideWhenUsed/>
    <w:link w:val="Heading 2 char"/>
    <w:rPr>
      <w:rFonts w:ascii="Cambria" w:asciiTheme="majorHAnsi" w:hAnsiTheme="majorHAnsi" w:eastAsiaTheme="majorEastAsia" w:cstheme="majorBidi"/>
      <w:b/>
      <w:bCs/>
      <w:color w:val="4F81BD" w:themeColor="accent1"/>
      <w:sz w:val="26"/>
      <w:szCs w:val="26"/>
    </w:rPr>
  </w:style>
  <w:style w:type="character" w:styleId="Heading 2 char" w:default="false" w:customStyle="false">
    <w:name w:val="Heading 2 char"/>
    <w:basedOn w:val="Normal"/>
    <w:pPr>
      <w:spacing w:before="200" w:after="0" w:lineRule="auto"/>
      <w:keepNext/>
      <w:keepLines/>
    </w:pPr>
    <w:uiPriority w:val="9"/>
    <w:qFormat/>
    <w:next w:val="Normal"/>
    <w:unhideWhenUsed/>
    <w:link w:val="Heading 2"/>
    <w:rPr>
      <w:rFonts w:ascii="Cambria" w:asciiTheme="majorHAnsi" w:hAnsiTheme="majorHAnsi" w:eastAsiaTheme="majorEastAsia" w:cstheme="majorBidi"/>
      <w:b/>
      <w:bCs/>
      <w:color w:val="4F81BD" w:themeColor="accent1"/>
      <w:sz w:val="26"/>
      <w:szCs w:val="26"/>
    </w:rPr>
  </w:style>
  <w:style w:type="paragraph" w:styleId="Heading 3" w:default="false" w:customStyle="false">
    <w:name w:val="Heading 3"/>
    <w:basedOn w:val="Normal"/>
    <w:pPr>
      <w:spacing w:before="200" w:after="0" w:lineRule="auto"/>
      <w:keepNext/>
      <w:keepLines/>
    </w:pPr>
    <w:uiPriority w:val="9"/>
    <w:qFormat/>
    <w:next w:val="Normal"/>
    <w:unhideWhenUsed/>
    <w:link w:val="Heading 3 char"/>
    <w:rPr>
      <w:rFonts w:ascii="Cambria" w:asciiTheme="majorHAnsi" w:hAnsiTheme="majorHAnsi" w:eastAsiaTheme="majorEastAsia" w:cstheme="majorBidi"/>
      <w:b/>
      <w:bCs/>
      <w:color w:val="4F81BD" w:themeColor="accent1"/>
    </w:rPr>
  </w:style>
  <w:style w:type="character" w:styleId="Heading 3 char" w:default="false" w:customStyle="false">
    <w:name w:val="Heading 3 char"/>
    <w:basedOn w:val="Normal"/>
    <w:pPr>
      <w:spacing w:before="200" w:after="0" w:lineRule="auto"/>
      <w:keepNext/>
      <w:keepLines/>
    </w:pPr>
    <w:uiPriority w:val="9"/>
    <w:qFormat/>
    <w:next w:val="Normal"/>
    <w:unhideWhenUsed/>
    <w:link w:val="Heading 3"/>
    <w:rPr>
      <w:rFonts w:ascii="Cambria" w:asciiTheme="majorHAnsi" w:hAnsiTheme="majorHAnsi" w:eastAsiaTheme="majorEastAsia" w:cstheme="majorBidi"/>
      <w:b/>
      <w:bCs/>
      <w:color w:val="4F81BD" w:themeColor="accent1"/>
    </w:rPr>
  </w:style>
  <w:style w:type="paragraph" w:styleId="Normal" w:default="true" w:customStyle="false">
    <w:name w:val="Normal"/>
    <w:pPr/>
    <w:qFormat/>
    <w:rPr/>
  </w:style>
  <w:style w:type="character" w:styleId="Hyperlink" w:default="false" w:customStyle="false">
    <w:name w:val="Hyperlink"/>
    <w:basedOn w:val="DefaultParagraphFont"/>
    <w:pPr/>
    <w:uiPriority w:val="99"/>
    <w:unhideWhenUsed/>
    <w:rPr>
      <w:color w:val="0000FF" w:themeColor="hyperlink"/>
      <w:u w:val="single"/>
    </w:rPr>
  </w:style>
  <w:style w:type="paragraph" w:styleId="List Paragraph" w:default="false" w:customStyle="false">
    <w:name w:val="List Paragraph"/>
    <w:basedOn w:val="Normal"/>
    <w:pPr>
      <w:contextualSpacing/>
      <w:ind w:start="720"/>
    </w:pPr>
    <w:uiPriority w:val="34"/>
    <w:qFormat/>
    <w:rPr/>
  </w:style>
  <w:style w:type="paragraph" w:styleId="title" w:default="false" w:customStyle="false">
    <w:name w:val="Title"/>
    <w:basedOn w:val="Normal"/>
    <w:pPr>
      <w:spacing w:after="300" w:line="240" w:lineRule="auto"/>
      <w:contextualSpacing/>
      <w:pageBreakBefore/>
      <w:pBdr>
        <w:bottom w:val="single" w:color="4f81bd" w:themeColor="accent1" w:sz="8" w:space="4"/>
      </w:pBdr>
    </w:pPr>
    <w:uiPriority w:val="10"/>
    <w:qFormat/>
    <w:next w:val="Normal"/>
    <w:link w:val="title char"/>
    <w:rPr>
      <w:rFonts w:ascii="cambria" w:asciiTheme="majorHAnsi" w:hAnsiTheme="majorHAnsi" w:eastAsiaTheme="majorEastAsia" w:cstheme="majorBidi"/>
      <w:color w:val="17365d" w:themeColor="text2" w:themeShade="bf"/>
      <w:sz w:val="52"/>
      <w:szCs w:val="52"/>
      <w:spacing w:val="5"/>
      <w:kern w:val="28"/>
    </w:rPr>
  </w:style>
  <w:style w:type="character" w:styleId="title char" w:default="false" w:customStyle="false">
    <w:name w:val="Title char"/>
    <w:basedOn w:val="Normal"/>
    <w:pPr>
      <w:spacing w:after="300" w:line="240" w:lineRule="auto"/>
      <w:contextualSpacing/>
      <w:pageBreakBefore/>
    </w:pPr>
    <w:uiPriority w:val="10"/>
    <w:qFormat/>
    <w:next w:val="Normal"/>
    <w:link w:val="title"/>
    <w:rPr>
      <w:rFonts w:ascii="cambria" w:asciiTheme="majorHAnsi" w:hAnsiTheme="majorHAnsi" w:eastAsiaTheme="majorEastAsia" w:cstheme="majorBidi"/>
      <w:color w:val="17365d" w:themeColor="text2" w:themeShade="bf"/>
      <w:sz w:val="52"/>
      <w:szCs w:val="52"/>
      <w:spacing w:val="5"/>
      <w:kern w:val="28"/>
    </w:rPr>
  </w:style>
  <w:style w:type="paragraph" w:styleId="NBS End Of Section" w:default="false" w:customStyle="true">
    <w:name w:val="NBS End Of Section"/>
    <w:basedOn w:val="Normal"/>
    <w:pPr/>
    <w:uiPriority w:val="49"/>
    <w:qFormat/>
    <w:next w:val="Normal"/>
    <w:rPr>
      <w:color w:themeColor="text1" w:themeTint="7F"/>
    </w:rPr>
  </w:style>
  <w:style w:type="character" w:styleId="NBS Clause Item Title" w:default="false" w:customStyle="true">
    <w:name w:val="NBS Clause Item Title"/>
    <w:basedOn w:val="DefaultParagraphFont"/>
    <w:pPr/>
    <w:uiPriority w:val="49"/>
    <w:qFormat/>
    <w:rPr>
      <w:b/>
      <w:bCs/>
    </w:rPr>
  </w:style>
  <w:style w:type="character" w:styleId="NBS Deleted Clause" w:default="false" w:customStyle="true">
    <w:name w:val="NBS Deleted Clause"/>
    <w:basedOn w:val="DefaultParagraphFont"/>
    <w:pPr/>
    <w:uiPriority w:val="49"/>
    <w:qFormat/>
    <w:rPr>
      <w:color w:val="FF0000"/>
      <w:strike/>
      <w:dstrike w:val="false"/>
    </w:rPr>
  </w:style>
  <w:style w:type="paragraph" w:styleId="NBS Revised Clause" w:default="false" w:customStyle="true">
    <w:name w:val="NBS Revised Clause"/>
    <w:basedOn w:val="Normal"/>
    <w:pPr/>
    <w:uiPriority w:val="49"/>
    <w:qFormat/>
    <w:rPr>
      <w:color w:val="FF0000"/>
      <w:i/>
    </w:rPr>
  </w:style>
  <w:style w:type="paragraph" w:styleId="Subtitle" w:default="false" w:customStyle="false">
    <w:name w:val="Subtitle"/>
    <w:basedOn w:val="Normal"/>
    <w:pPr>
      <w:pageBreakBefore/>
    </w:pPr>
    <w:uiPriority w:val="11"/>
    <w:qFormat/>
    <w:next w:val="Normal"/>
    <w:link w:val="Subtitle char"/>
    <w:rPr>
      <w:rFonts w:ascii="cambria" w:asciiTheme="majorHAnsi" w:hAnsiTheme="majorHAnsi" w:eastAsiaTheme="majorEastAsia" w:cstheme="majorBidi"/>
      <w:color w:val="4F81BD" w:themeColor="accent1"/>
      <w:sz w:val="24"/>
      <w:szCs w:val="24"/>
      <w:i/>
      <w:spacing w:val="15"/>
    </w:rPr>
  </w:style>
  <w:style w:type="character" w:styleId="Subtitle char" w:default="false" w:customStyle="true">
    <w:name w:val="Subtitle char"/>
    <w:basedOn w:val="Normal"/>
    <w:pPr>
      <w:pageBreakBefore/>
    </w:pPr>
    <w:uiPriority w:val="11"/>
    <w:qFormat/>
    <w:next w:val="Normal"/>
    <w:link w:val="Subtitle"/>
    <w:rPr>
      <w:rFonts w:ascii="cambria" w:asciiTheme="majorHAnsi" w:hAnsiTheme="majorHAnsi" w:eastAsiaTheme="majorEastAsia" w:cstheme="majorBidi"/>
      <w:color w:val="4F81BD" w:themeColor="accent1"/>
      <w:sz w:val="24"/>
      <w:szCs w:val="24"/>
      <w:i/>
      <w:spacing w:val="15"/>
    </w:rPr>
  </w:style>
  <w:style w:type="paragraph" w:styleId="NBS Subtitle" w:default="false" w:customStyle="true">
    <w:name w:val="NBS Subtitle"/>
    <w:basedOn w:val="Subtitle"/>
    <w:pPr/>
    <w:uiPriority w:val="49"/>
    <w:qFormat/>
    <w:rPr>
      <w:sz w:val="40"/>
      <w:szCs w:val="40"/>
    </w:rPr>
  </w:style>
  <w:style w:type="paragraph" w:styleId="NBS Revision Table Heading" w:default="false" w:customStyle="true">
    <w:name w:val="NBS Revision Table Heading"/>
    <w:basedOn w:val="Normal"/>
    <w:pPr>
      <w:spacing w:after="0" w:line="240" w:lineRule="auto"/>
      <w:pageBreakBefore/>
    </w:pPr>
    <w:uiPriority w:val="49"/>
    <w:qFormat/>
    <w:rPr>
      <w:b/>
      <w:bCs/>
    </w:rPr>
  </w:style>
  <w:style w:type="paragraph" w:styleId="NBS Report Table Heading" w:default="false" w:customStyle="true">
    <w:name w:val="NBS Report Table Heading"/>
    <w:basedOn w:val="Normal"/>
    <w:pPr>
      <w:spacing w:before="200" w:lineRule="auto"/>
    </w:pPr>
    <w:uiPriority w:val="49"/>
    <w:qFormat/>
    <w:next w:val="Normal"/>
    <w:rPr>
      <w:b/>
      <w:bCs/>
    </w:rPr>
  </w:style>
  <w:style w:type="paragraph" w:styleId="NBS Report Table Subheading" w:default="false" w:customStyle="true">
    <w:name w:val="NBS Report Table Subheading"/>
    <w:basedOn w:val="Normal"/>
    <w:pPr/>
    <w:uiPriority w:val="49"/>
    <w:qFormat/>
    <w:next w:val="Normal"/>
    <w:rPr>
      <w:b/>
      <w:bCs/>
    </w:rPr>
  </w:style>
  <w:style w:type="paragraph" w:styleId="NBS Report List" w:default="false" w:customStyle="true">
    <w:name w:val="NBS Report List"/>
    <w:basedOn w:val="List Paragraph"/>
    <w:pPr>
      <w:spacing w:after="0" w:line="240" w:lineRule="auto"/>
      <w:ind w:left="227" w:hanging="227"/>
      <w:numPr>
        <w:numId w:val="1"/>
      </w:numPr>
    </w:pPr>
    <w:uiPriority w:val="49"/>
    <w:qFormat/>
    <w:rPr/>
  </w:style>
  <w:style w:type="table" w:styleId="RevisionDetails">
    <w:name w:val="RevisionDetails"/>
    <w:pPr/>
    <w:tblPr>
      <w:tblBorders>
        <w:top w:val="basicThinLines" w:sz="1"/>
        <w:bottom w:val="basicThinLines" w:sz="1"/>
        <w:left w:val="basicThinLines" w:sz="1"/>
        <w:right w:val="basicThinLines" w:sz="1"/>
        <w:insideH w:val="basicThinLines" w:sz="1"/>
        <w:insideV w:val="basicThinLines" w:sz="1"/>
      </w:tblBorders>
      <w:tblCellMar>
        <w:top w:w="0" w:type="dxa"/>
        <w:left w:w="142" w:type="dxa"/>
        <w:bottom w:w="0" w:type="dxa"/>
        <w:right w:w="0" w:type="dxa"/>
      </w:tblCellMar>
    </w:tblPr>
    <w:basedOn w:val="TableNormal"/>
  </w:style>
  <w:style w:type="paragraph" w:styleId="TOCHeading" w:default="false" w:customStyle="false">
    <w:name w:val="TOCHeading"/>
    <w:basedOn w:val="Normal"/>
    <w:pPr>
      <w:spacing w:before="480" w:after="0" w:lineRule="auto"/>
      <w:keepNext/>
      <w:keepLines/>
      <w:outlineLvl w:val="0"/>
    </w:pPr>
    <w:uiPriority w:val="9"/>
    <w:qFormat/>
    <w:next w:val="Normal"/>
    <w:link w:val="TOCHeading char"/>
    <w:rPr>
      <w:rFonts w:ascii="Cambria" w:asciiTheme="majorHAnsi" w:hAnsiTheme="majorHAnsi" w:eastAsiaTheme="majorEastAsia" w:cstheme="majorBidi"/>
      <w:b/>
      <w:bCs/>
      <w:color w:val="365F91" w:themeColor="accent1" w:themeShade="BF"/>
      <w:sz w:val="28"/>
      <w:szCs w:val="28"/>
    </w:rPr>
  </w:style>
</w:styles>
</file>

<file path=word/_rels/document.xml.rels><?xml version="1.0" encoding="UTF-8" standalone="yes"?>
<Relationships xmlns="http://schemas.openxmlformats.org/package/2006/relationships"><Relationship Id="R3d9d1e27ad8a42da" Type="http://schemas.openxmlformats.org/officeDocument/2006/relationships/numbering" Target="/word/numbering.xml"/><Relationship Id="Rd46f45c4d0364782" Type="http://schemas.openxmlformats.org/officeDocument/2006/relationships/settings" Target="/word/settings.xml"/><Relationship Id="rId3" Type="http://schemas.openxmlformats.org/officeDocument/2006/relationships/customXml" Target="../customXml/item3.xml"/><Relationship Id="Rc3d0ccf2eaaf440d" Type="http://schemas.openxmlformats.org/officeDocument/2006/relationships/styles" Target="/word/styles.xml"/><Relationship Id="rId2" Type="http://schemas.openxmlformats.org/officeDocument/2006/relationships/customXml" Target="../customXml/item2.xml"/><Relationship Id="rId1" Type="http://schemas.openxmlformats.org/officeDocument/2006/relationships/customXml" Target="../customXml/item1.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B04D3CF99CB040830A055EF63882F1" ma:contentTypeVersion="11" ma:contentTypeDescription="Create a new document." ma:contentTypeScope="" ma:versionID="e2b6f18d07041fe697006110671480ad">
  <xsd:schema xmlns:xsd="http://www.w3.org/2001/XMLSchema" xmlns:xs="http://www.w3.org/2001/XMLSchema" xmlns:p="http://schemas.microsoft.com/office/2006/metadata/properties" xmlns:ns2="fc5253de-7ed9-49e3-aaac-31cd52e46be1" xmlns:ns3="c3432360-2d18-4de5-87c4-aa8620f8e462" targetNamespace="http://schemas.microsoft.com/office/2006/metadata/properties" ma:root="true" ma:fieldsID="0c05ddacba6c69356983fc6e04b67cdd" ns2:_="" ns3:_="">
    <xsd:import namespace="fc5253de-7ed9-49e3-aaac-31cd52e46be1"/>
    <xsd:import namespace="c3432360-2d18-4de5-87c4-aa8620f8e46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5253de-7ed9-49e3-aaac-31cd52e46be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432360-2d18-4de5-87c4-aa8620f8e46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896F92-F3BD-4BF3-B9E2-65A746D64756}"/>
</file>

<file path=customXml/itemProps2.xml><?xml version="1.0" encoding="utf-8"?>
<ds:datastoreItem xmlns:ds="http://schemas.openxmlformats.org/officeDocument/2006/customXml" ds:itemID="{467264D9-689A-4D99-B5AB-90B23983B93D}"/>
</file>

<file path=customXml/itemProps3.xml><?xml version="1.0" encoding="utf-8"?>
<ds:datastoreItem xmlns:ds="http://schemas.openxmlformats.org/officeDocument/2006/customXml" ds:itemID="{A0EC0526-857D-4BEC-85E1-FE8A4979AF62}"/>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0x0101000AB04D3CF99CB040830A055EF63882F1</vt:lpwstr>
  </property>
</Properties>
</file>