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1.xml" ContentType="application/xml"/>
  <Override PartName="/customXml/itemProps2.xml" ContentType="application/vnd.openxmlformats-officedocument.customXmlProperties+xml"/>
  <Override PartName="/customXml/item2.xml" ContentType="application/xml"/>
  <Override PartName="/customXml/itemProps1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390584ac411f4d20" Type="http://schemas.openxmlformats.org/officeDocument/2006/relationships/officeDocument" Target="/word/document.xml"/><Relationship Id="rId1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>
  <w:body>
    <w:sectPr/>
    <w:p>
      <w:pPr>
        <w:pStyle w:val="Heading 1"/>
        <w:pageBreakBefore w:val="false"/>
        <w:spacing w:before="200"/>
      </w:pPr>
      <w:r>
        <w:t xml:space="preserve">J40 Flexible sheet waterproofing/ damp proofing</w:t>
      </w:r>
    </w:p>
    <w:p>
      <w:pPr>
        <w:pStyle w:val="Heading 3"/>
        <w:pageBreakBefore w:val="false"/>
      </w:pPr>
      <w:r>
        <w:t xml:space="preserve">To be read with Preliminaries/ General conditions. </w:t>
      </w:r>
    </w:p>
    <w:p>
      <w:pPr>
        <w:pStyle w:val="Heading 3"/>
        <w:pageBreakBefore w:val="false"/>
      </w:pPr>
      <w:r>
        <w:t xml:space="preserve">112 HARDCORE BEDS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Preparation: Substrate must be regular and smooth with no gaps or voids greater than 12mm Substrate can be:</w:t>
      </w:r>
    </w:p>
    <w:p>
      <w:pPr>
        <w:pStyle w:val="List Paragraph"/>
        <w:spacing w:after="0"/>
        <w:ind w:start="600"/>
      </w:pPr>
      <w:r>
        <w:t xml:space="preserve">Compacted Type 1 Hardcore</w:t>
      </w:r>
    </w:p>
    <w:p>
      <w:pPr>
        <w:pStyle w:val="List Paragraph"/>
        <w:spacing w:after="0"/>
        <w:ind w:start="600"/>
      </w:pPr>
      <w:r>
        <w:t xml:space="preserve">Concrete blinding</w:t>
      </w:r>
    </w:p>
    <w:p>
      <w:pPr>
        <w:pStyle w:val="List Paragraph"/>
        <w:spacing w:after="0"/>
        <w:ind w:start="600"/>
      </w:pPr>
      <w:r>
        <w:t xml:space="preserve">Compacted sand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The following can be placed above the blinding or hardcore prior tthe installation of 403 HydroBond: </w:t>
      </w:r>
    </w:p>
    <w:p>
      <w:pPr>
        <w:pStyle w:val="List Paragraph"/>
        <w:spacing w:after="0"/>
        <w:ind w:start="600"/>
      </w:pPr>
      <w:r>
        <w:t xml:space="preserve">Void former</w:t>
      </w:r>
    </w:p>
    <w:p>
      <w:pPr>
        <w:pStyle w:val="List Paragraph"/>
        <w:spacing w:after="0"/>
        <w:ind w:start="600"/>
      </w:pPr>
      <w:r>
        <w:t xml:space="preserve">Clay Heave Board</w:t>
      </w:r>
    </w:p>
    <w:p>
      <w:pPr>
        <w:pStyle w:val="List Paragraph"/>
        <w:spacing w:after="0"/>
        <w:ind w:start="600"/>
      </w:pPr>
      <w:r>
        <w:t xml:space="preserve">Closed cell flooring grade insulation</w:t>
      </w:r>
    </w:p>
    <w:p>
      <w:pPr>
        <w:pStyle w:val="List Paragraph"/>
        <w:spacing w:after="0"/>
        <w:ind w:start="600"/>
      </w:pPr>
      <w:r>
        <w:t xml:space="preserve">Newton 410 Geodrain</w:t>
      </w:r>
    </w:p>
    <w:p>
      <w:pPr>
        <w:pStyle w:val="Heading 3"/>
        <w:pageBreakBefore w:val="false"/>
      </w:pPr>
      <w:r>
        <w:t xml:space="preserve">297A WATERPROOFING MEMBRANE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Manufacturer: Newton Waterproofing Systems Ltd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Web: www.newtonwaterproofing.co.uk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Email: info@newtonwaterproofing.co.uk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Tel: +44 (0)1732 360095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Address: Newton House, 17-19 Sovereign Way, Tonbridge, Kent TN9 1RH.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Product reference: Newton 403 HydroBond™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Product code: [HB-2]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Product thickness: [1.7mm]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Bonding: Fully bonds to the poured in-situ structural concrete by means of a locking fleece. 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Laps: Side and end laps 75mm minimum.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• 	Substrate: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Vertically:  Permanent formwork, such as protection boards, rigid insulation king post walls, secant plied walls,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contiguous piled walls with stable fill between joints, sheet piles and the adjoining structure or as recommended by the manufacturer.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Horizontally : as recommended by the manufacturer.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Compacted Type 1 Hardcore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Concrete blinding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Compacted sand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The following can be placed above the blinding or hardcore prior to the installation of 403 HydroBond: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Void former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Clay Heave Board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Closed cell flooring grade insulation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Newton 410 Geodrain </w:t>
      </w:r>
    </w:p>
    <w:p>
      <w:pPr>
        <w:pStyle w:val="List Paragraph"/>
        <w:spacing w:after="0"/>
        <w:ind w:start="0"/>
      </w:pPr>
      <w:r>
        <w:t xml:space="preserve"> </w:t>
      </w:r>
    </w:p>
    <w:p>
      <w:pPr>
        <w:pStyle w:val="List Paragraph"/>
        <w:spacing w:after="0"/>
        <w:ind w:start="0"/>
      </w:pPr>
      <w:r>
        <w:t xml:space="preserve">Accessories: to be used in conjunction with HydroBond System as per literature.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Newton HydroBond Tape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Newton 106 FlexProof (J30)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Newton 306 Swellmastic 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Newton 314-BP Bentonite Powder</w:t>
      </w:r>
    </w:p>
    <w:p>
      <w:pPr>
        <w:pStyle w:val="List Paragraph"/>
        <w:spacing w:after="0"/>
        <w:ind w:start="0"/>
      </w:pPr>
      <w:pPr>
        <w:tabs>
          <w:tab w:val="right" w:leader="none" w:pos="0"/>
        </w:tabs>
      </w:pPr>
      <w:r>
        <w:t xml:space="preserve">	Newton System 300 Range of passive or active waterbars (E40)</w:t>
      </w:r>
    </w:p>
    <w:p>
      <w:pPr>
        <w:pStyle w:val="List Paragraph"/>
        <w:spacing w:after="0"/>
        <w:ind w:start="0"/>
      </w:pPr>
      <w:r>
        <w:t xml:space="preserve">	Newton 410 Geodrain (J40 295)</w:t>
      </w:r>
    </w:p>
    <w:p>
      <w:pPr>
        <w:pStyle w:val="Heading 2"/>
        <w:pageBreakBefore w:val="false"/>
      </w:pPr>
      <w:r>
        <w:t xml:space="preserve">WORKMANSHIP </w:t>
      </w:r>
    </w:p>
    <w:p>
      <w:pPr>
        <w:pStyle w:val="Heading 3"/>
        <w:pageBreakBefore w:val="false"/>
      </w:pPr>
      <w:r>
        <w:t xml:space="preserve">310 WORKMANSHIP GENERALLY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Condition of substrate: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Clean and even textured, free from voids and sharp protrusions.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Moisture content: Compatible with damp proofing/ tanking.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Air and surface temperature: Do not apply sheets if below minimum recommended by membrane manufacturer.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Condition of membrane at completion: 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Neat, smooth and fully supported, dressed well into abutments and around intrusions.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Completely impervious and continuous.</w:t>
      </w:r>
    </w:p>
    <w:p>
      <w:pPr>
        <w:pStyle w:val="List Paragraph"/>
        <w:spacing w:after="0"/>
        <w:numPr>
          <w:ilvl w:val="1"/>
          <w:numId w:val="1"/>
        </w:numPr>
      </w:pPr>
      <w:r>
        <w:t xml:space="preserve">Undamaged. Prevent puncturing during following work.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Permanent overlying construction: Cover membrane as soon as possible.</w:t>
      </w:r>
    </w:p>
    <w:p>
      <w:pPr>
        <w:pStyle w:val="Heading 3"/>
        <w:pageBreakBefore w:val="false"/>
      </w:pPr>
      <w:r>
        <w:t xml:space="preserve">335A PRIMERS </w:t>
      </w:r>
    </w:p>
    <w:p>
      <w:pPr>
        <w:pStyle w:val="List Paragraph"/>
        <w:spacing w:after="0"/>
        <w:ind w:start="0"/>
      </w:pPr>
      <w:r>
        <w:t xml:space="preserve">Not required. The Newton 403 HydroBond is loose laid horizontally and mechanically fixed vertically. The product is hydrophilic and swells to seal around the fixings.</w:t>
      </w:r>
    </w:p>
    <w:p>
      <w:pPr>
        <w:pStyle w:val="List Paragraph"/>
        <w:spacing w:after="0"/>
        <w:ind w:start="0"/>
      </w:pPr>
      <w:r>
        <w:t xml:space="preserve">________</w:t>
      </w:r>
    </w:p>
    <w:p>
      <w:pPr>
        <w:pStyle w:val="Heading 3"/>
        <w:pageBreakBefore w:val="false"/>
      </w:pPr>
      <w:r>
        <w:t xml:space="preserve">350A ANGLES IN BONDED DAMP PROOFING/ TANKING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Internal, external corners and wall to slab details are formed by creasing and </w:t>
      </w:r>
    </w:p>
    <w:p>
      <w:pPr>
        <w:pStyle w:val="List Paragraph"/>
        <w:spacing w:after="0"/>
        <w:ind w:start="600"/>
      </w:pPr>
      <w:r>
        <w:t xml:space="preserve">folding/ cutting and splicing the 403 HydroBond membrane ensuring a close fit </w:t>
      </w:r>
    </w:p>
    <w:p>
      <w:pPr>
        <w:pStyle w:val="List Paragraph"/>
        <w:spacing w:after="0"/>
        <w:ind w:start="600"/>
      </w:pPr>
      <w:r>
        <w:t xml:space="preserve">to the substrate profile avoiding hollows. See manufacturers information.</w:t>
      </w:r>
    </w:p>
    <w:p>
      <w:pPr>
        <w:pStyle w:val="Heading 3"/>
        <w:pageBreakBefore w:val="false"/>
      </w:pPr>
      <w:r>
        <w:t xml:space="preserve">360A JUNCTIONS WITH PROJECTING DPCS/ CAVITY TRAYS </w:t>
      </w:r>
    </w:p>
    <w:p>
      <w:pPr>
        <w:pStyle w:val="List Paragraph"/>
        <w:spacing w:after="0"/>
        <w:ind w:start="0"/>
      </w:pPr>
      <w:r>
        <w:t xml:space="preserve">Continuity with DPC's or Cavity Trays may be achieved by using Newton 109-LM, Newton 106 FlexProof or as recommended by the manufacturer.</w:t>
      </w:r>
    </w:p>
    <w:p>
      <w:pPr>
        <w:pStyle w:val="Heading 3"/>
        <w:pageBreakBefore w:val="false"/>
      </w:pPr>
      <w:r>
        <w:t xml:space="preserve">370A PREFORMED COLLARS FOR PIPES, DUCTS, CABLES, ETC </w:t>
      </w:r>
    </w:p>
    <w:p>
      <w:pPr>
        <w:pStyle w:val="List Paragraph"/>
        <w:spacing w:after="0"/>
        <w:ind w:start="0"/>
      </w:pPr>
      <w:r>
        <w:t xml:space="preserve">Newton 106 FlexProof or Bentonite Paste BP-14, Newton HydroBond Tape, Newton System 300.</w:t>
      </w:r>
    </w:p>
    <w:p>
      <w:pPr>
        <w:pStyle w:val="List Paragraph"/>
        <w:spacing w:after="0"/>
        <w:ind w:start="0"/>
      </w:pPr>
      <w:r>
        <w:t xml:space="preserve">Membrane to be scribed tight to the penetration, alternatively apply pre-cut overlying patches to ensure a minimum </w:t>
      </w:r>
    </w:p>
    <w:p>
      <w:pPr>
        <w:pStyle w:val="List Paragraph"/>
        <w:spacing w:after="0"/>
        <w:ind w:start="0"/>
      </w:pPr>
      <w:r>
        <w:t xml:space="preserve">75mm bonded overlap with underlying membrane. Newton 106 FlexProof to be applied around penetration, forming </w:t>
      </w:r>
    </w:p>
    <w:p>
      <w:pPr>
        <w:pStyle w:val="List Paragraph"/>
        <w:spacing w:after="0"/>
        <w:ind w:start="0"/>
      </w:pPr>
      <w:r>
        <w:t xml:space="preserve">a fillet to provide a watertight seal between HydroBond membrane and penetration.</w:t>
      </w:r>
    </w:p>
    <w:p>
      <w:pPr>
        <w:pStyle w:val="Heading 3"/>
        <w:pageBreakBefore w:val="false"/>
      </w:pPr>
      <w:r>
        <w:t xml:space="preserve">380A PROTECTION BOARDS FOR DAMP PROOFING/ TANKING 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Coated surface: clean and free from contaminants.</w:t>
      </w:r>
    </w:p>
    <w:p>
      <w:pPr>
        <w:pStyle w:val="List Paragraph"/>
        <w:spacing w:after="0"/>
        <w:numPr>
          <w:ilvl w:val="0"/>
          <w:numId w:val="1"/>
        </w:numPr>
      </w:pPr>
      <w:r>
        <w:t xml:space="preserve">Protection: </w:t>
      </w:r>
    </w:p>
    <w:p>
      <w:pPr>
        <w:pStyle w:val="List Paragraph"/>
        <w:spacing w:after="0"/>
        <w:ind w:start="600"/>
      </w:pPr>
      <w:r>
        <w:t xml:space="preserve">	Newton 410 Geodrain (J40 295) - drainage membrane</w:t>
      </w:r>
    </w:p>
    <w:p>
      <w:pPr>
        <w:pStyle w:val="List Paragraph"/>
        <w:spacing w:after="0"/>
        <w:ind w:start="600"/>
      </w:pPr>
      <w:r>
        <w:t xml:space="preserve">	Newton Fibran 500C (Closed cell insulation)</w:t>
      </w:r>
    </w:p>
    <w:p>
      <w:pPr>
        <w:pStyle w:val="List Paragraph"/>
        <w:spacing w:after="0"/>
        <w:ind w:start="600"/>
      </w:pPr>
      <w:r>
        <w:t xml:space="preserve">	Protection board (contractor's choice)</w:t>
      </w:r>
    </w:p>
  </w:body>
</w:document>
</file>

<file path=word/numbering.xml><?xml version="1.0" encoding="utf-8"?>
<w:numbering xmlns:w="http://schemas.openxmlformats.org/wordprocessingml/2006/main">
  <w:abstractNum w:abstractNumId="0">
    <w:multiLevelType w:val="hybridMultilevel"/>
    <w:lvl w:ilvl="0">
      <w:numFmt w:val="bullet"/>
      <w:lvlText w:val="·"/>
      <w:lvlJc w:val="left"/>
      <w:pPr>
        <w:ind w:left="600" w:start="600" w:hanging="360"/>
      </w:pPr>
      <w:rPr>
        <w:rFonts w:hint="default" w:ascii="Symbol" w:hAnsi="Symbol"/>
      </w:rPr>
    </w:lvl>
    <w:lvl w:ilvl="1">
      <w:numFmt w:val="bullet"/>
      <w:lvlText w:val="-"/>
      <w:lvlJc w:val="left"/>
      <w:pPr>
        <w:ind w:left="1200" w:start="1200" w:hanging="360"/>
      </w:pPr>
      <w:rPr>
        <w:rFonts w:hint="default" w:ascii="Symbol" w:hAnsi="Symbol"/>
      </w:rPr>
    </w:lvl>
    <w:lvl w:ilvl="2">
      <w:numFmt w:val="bullet"/>
      <w:lvlText w:val=""/>
      <w:lvlJc w:val="left"/>
      <w:pPr>
        <w:ind w:left="1800" w:start="1800" w:hanging="360"/>
      </w:pPr>
      <w:rPr>
        <w:rFonts w:hint="default" w:ascii="Symbol" w:hAnsi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style w:type="character" w:styleId="DefaultParagraphFont" w:default="true">
    <w:name w:val="Default Paragraph Font"/>
    <w:uiPriority w:val="1"/>
    <w:semiHidden/>
    <w:unhideWhenUsed/>
  </w:style>
  <w:style w:type="paragraph" w:styleId="Heading 1" w:default="false" w:customStyle="false">
    <w:name w:val="Heading 1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 1 char" w:default="false" w:customStyle="false">
    <w:name w:val="Heading 1 char"/>
    <w:basedOn w:val="Normal"/>
    <w:pPr>
      <w:spacing w:before="480" w:after="0" w:lineRule="auto"/>
      <w:keepNext/>
      <w:keepLines/>
      <w:outlineLvl w:val="0"/>
      <w:pageBreakBefore/>
    </w:pPr>
    <w:uiPriority w:val="9"/>
    <w:qFormat/>
    <w:next w:val="Normal"/>
    <w:link w:val="Heading 1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 2" w:default="false" w:customStyle="false">
    <w:name w:val="Heading 2"/>
    <w:basedOn w:val="Normal"/>
    <w:pPr>
      <w:spacing w:before="200" w:after="0" w:lineRule="auto"/>
      <w:keepNext/>
      <w:keepLines/>
      <w:outlineLvl w:val="0"/>
    </w:pPr>
    <w:uiPriority w:val="9"/>
    <w:qFormat/>
    <w:next w:val="Normal"/>
    <w:unhideWhenUsed/>
    <w:link w:val="Heading 2 char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 2 char" w:default="false" w:customStyle="false">
    <w:name w:val="Heading 2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2"/>
    <w:rPr>
      <w:rFonts w:ascii="Cambria"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 3" w:default="false" w:customStyle="false">
    <w:name w:val="Heading 3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 char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character" w:styleId="Heading 3 char" w:default="false" w:customStyle="false">
    <w:name w:val="Heading 3 char"/>
    <w:basedOn w:val="Normal"/>
    <w:pPr>
      <w:spacing w:before="200" w:after="0" w:lineRule="auto"/>
      <w:keepNext/>
      <w:keepLines/>
    </w:pPr>
    <w:uiPriority w:val="9"/>
    <w:qFormat/>
    <w:next w:val="Normal"/>
    <w:unhideWhenUsed/>
    <w:link w:val="Heading 3"/>
    <w:rPr>
      <w:rFonts w:ascii="Cambria" w:asciiTheme="majorHAnsi" w:hAnsiTheme="majorHAnsi" w:eastAsiaTheme="majorEastAsia" w:cstheme="majorBidi"/>
      <w:b/>
      <w:bCs/>
      <w:color w:val="4F81BD" w:themeColor="accent1"/>
    </w:rPr>
  </w:style>
  <w:style w:type="paragraph" w:styleId="Normal" w:default="true" w:customStyle="false">
    <w:name w:val="Normal"/>
    <w:pPr/>
    <w:qFormat/>
    <w:rPr/>
  </w:style>
  <w:style w:type="character" w:styleId="Hyperlink" w:default="false" w:customStyle="false">
    <w:name w:val="Hyperlink"/>
    <w:basedOn w:val="DefaultParagraphFont"/>
    <w:pPr/>
    <w:uiPriority w:val="99"/>
    <w:unhideWhenUsed/>
    <w:rPr>
      <w:color w:val="0000FF" w:themeColor="hyperlink"/>
      <w:u w:val="single"/>
    </w:rPr>
  </w:style>
  <w:style w:type="paragraph" w:styleId="List Paragraph" w:default="false" w:customStyle="false">
    <w:name w:val="List Paragraph"/>
    <w:basedOn w:val="Normal"/>
    <w:pPr>
      <w:contextualSpacing/>
      <w:ind w:start="720"/>
    </w:pPr>
    <w:uiPriority w:val="34"/>
    <w:qFormat/>
    <w:rPr/>
  </w:style>
  <w:style w:type="paragraph" w:styleId="title" w:default="false" w:customStyle="false">
    <w:name w:val="Title"/>
    <w:basedOn w:val="Normal"/>
    <w:pPr>
      <w:spacing w:after="300" w:line="240" w:lineRule="auto"/>
      <w:contextualSpacing/>
      <w:pageBreakBefore/>
      <w:pBdr>
        <w:bottom w:val="single" w:color="4f81bd" w:themeColor="accent1" w:sz="8" w:space="4"/>
      </w:pBdr>
    </w:pPr>
    <w:uiPriority w:val="10"/>
    <w:qFormat/>
    <w:next w:val="Normal"/>
    <w:link w:val="title char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character" w:styleId="title char" w:default="false" w:customStyle="false">
    <w:name w:val="Title char"/>
    <w:basedOn w:val="Normal"/>
    <w:pPr>
      <w:spacing w:after="300" w:line="240" w:lineRule="auto"/>
      <w:contextualSpacing/>
      <w:pageBreakBefore/>
    </w:pPr>
    <w:uiPriority w:val="10"/>
    <w:qFormat/>
    <w:next w:val="Normal"/>
    <w:link w:val="title"/>
    <w:rPr>
      <w:rFonts w:ascii="cambria" w:asciiTheme="majorHAnsi" w:hAnsiTheme="majorHAnsi" w:eastAsiaTheme="majorEastAsia" w:cstheme="majorBidi"/>
      <w:color w:val="17365d" w:themeColor="text2" w:themeShade="bf"/>
      <w:sz w:val="52"/>
      <w:szCs w:val="52"/>
      <w:spacing w:val="5"/>
      <w:kern w:val="28"/>
    </w:rPr>
  </w:style>
  <w:style w:type="paragraph" w:styleId="NBS End Of Section" w:default="false" w:customStyle="true">
    <w:name w:val="NBS End Of Section"/>
    <w:basedOn w:val="Normal"/>
    <w:pPr/>
    <w:uiPriority w:val="49"/>
    <w:qFormat/>
    <w:next w:val="Normal"/>
    <w:rPr>
      <w:color w:themeColor="text1" w:themeTint="7F"/>
    </w:rPr>
  </w:style>
  <w:style w:type="character" w:styleId="NBS Clause Item Title" w:default="false" w:customStyle="true">
    <w:name w:val="NBS Clause Item Title"/>
    <w:basedOn w:val="DefaultParagraphFont"/>
    <w:pPr/>
    <w:uiPriority w:val="49"/>
    <w:qFormat/>
    <w:rPr>
      <w:b/>
      <w:bCs/>
    </w:rPr>
  </w:style>
  <w:style w:type="character" w:styleId="NBS Deleted Clause" w:default="false" w:customStyle="true">
    <w:name w:val="NBS Deleted Clause"/>
    <w:basedOn w:val="DefaultParagraphFont"/>
    <w:pPr/>
    <w:uiPriority w:val="49"/>
    <w:qFormat/>
    <w:rPr>
      <w:color w:val="FF0000"/>
      <w:strike/>
      <w:dstrike w:val="false"/>
    </w:rPr>
  </w:style>
  <w:style w:type="paragraph" w:styleId="NBS Revised Clause" w:default="false" w:customStyle="true">
    <w:name w:val="NBS Revised Clause"/>
    <w:basedOn w:val="Normal"/>
    <w:pPr/>
    <w:uiPriority w:val="49"/>
    <w:qFormat/>
    <w:rPr>
      <w:color w:val="FF0000"/>
      <w:i/>
    </w:rPr>
  </w:style>
  <w:style w:type="paragraph" w:styleId="Subtitle" w:default="false" w:customStyle="false">
    <w:name w:val="Subtitle"/>
    <w:basedOn w:val="Normal"/>
    <w:pPr>
      <w:pageBreakBefore/>
    </w:pPr>
    <w:uiPriority w:val="11"/>
    <w:qFormat/>
    <w:next w:val="Normal"/>
    <w:link w:val="Subtitle char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character" w:styleId="Subtitle char" w:default="false" w:customStyle="true">
    <w:name w:val="Subtitle char"/>
    <w:basedOn w:val="Normal"/>
    <w:pPr>
      <w:pageBreakBefore/>
    </w:pPr>
    <w:uiPriority w:val="11"/>
    <w:qFormat/>
    <w:next w:val="Normal"/>
    <w:link w:val="Subtitle"/>
    <w:rPr>
      <w:rFonts w:ascii="cambria" w:asciiTheme="majorHAnsi" w:hAnsiTheme="majorHAnsi" w:eastAsiaTheme="majorEastAsia" w:cstheme="majorBidi"/>
      <w:color w:val="4F81BD" w:themeColor="accent1"/>
      <w:sz w:val="24"/>
      <w:szCs w:val="24"/>
      <w:i/>
      <w:spacing w:val="15"/>
    </w:rPr>
  </w:style>
  <w:style w:type="paragraph" w:styleId="NBS Subtitle" w:default="false" w:customStyle="true">
    <w:name w:val="NBS Subtitle"/>
    <w:basedOn w:val="Subtitle"/>
    <w:pPr/>
    <w:uiPriority w:val="49"/>
    <w:qFormat/>
    <w:rPr>
      <w:sz w:val="40"/>
      <w:szCs w:val="40"/>
    </w:rPr>
  </w:style>
  <w:style w:type="paragraph" w:styleId="NBS Revision Table Heading" w:default="false" w:customStyle="true">
    <w:name w:val="NBS Revision Table Heading"/>
    <w:basedOn w:val="Normal"/>
    <w:pPr>
      <w:spacing w:after="0" w:line="240" w:lineRule="auto"/>
      <w:pageBreakBefore/>
    </w:pPr>
    <w:uiPriority w:val="49"/>
    <w:qFormat/>
    <w:rPr>
      <w:b/>
      <w:bCs/>
    </w:rPr>
  </w:style>
  <w:style w:type="paragraph" w:styleId="NBS Report Table Heading" w:default="false" w:customStyle="true">
    <w:name w:val="NBS Report Table Heading"/>
    <w:basedOn w:val="Normal"/>
    <w:pPr>
      <w:spacing w:before="200" w:lineRule="auto"/>
    </w:pPr>
    <w:uiPriority w:val="49"/>
    <w:qFormat/>
    <w:next w:val="Normal"/>
    <w:rPr>
      <w:b/>
      <w:bCs/>
    </w:rPr>
  </w:style>
  <w:style w:type="paragraph" w:styleId="NBS Report Table Subheading" w:default="false" w:customStyle="true">
    <w:name w:val="NBS Report Table Subheading"/>
    <w:basedOn w:val="Normal"/>
    <w:pPr/>
    <w:uiPriority w:val="49"/>
    <w:qFormat/>
    <w:next w:val="Normal"/>
    <w:rPr>
      <w:b/>
      <w:bCs/>
    </w:rPr>
  </w:style>
  <w:style w:type="paragraph" w:styleId="NBS Report List" w:default="false" w:customStyle="true">
    <w:name w:val="NBS Report List"/>
    <w:basedOn w:val="List Paragraph"/>
    <w:pPr>
      <w:spacing w:after="0" w:line="240" w:lineRule="auto"/>
      <w:ind w:left="227" w:hanging="227"/>
      <w:numPr>
        <w:numId w:val="1"/>
      </w:numPr>
    </w:pPr>
    <w:uiPriority w:val="49"/>
    <w:qFormat/>
    <w:rPr/>
  </w:style>
  <w:style w:type="table" w:styleId="RevisionDetails">
    <w:name w:val="RevisionDetails"/>
    <w:pPr/>
    <w:tblPr>
      <w:tblBorders>
        <w:top w:val="basicThinLines" w:sz="1"/>
        <w:bottom w:val="basicThinLines" w:sz="1"/>
        <w:left w:val="basicThinLines" w:sz="1"/>
        <w:right w:val="basicThinLines" w:sz="1"/>
        <w:insideH w:val="basicThinLines" w:sz="1"/>
        <w:insideV w:val="basicThinLines" w:sz="1"/>
      </w:tblBorders>
      <w:tblCellMar>
        <w:top w:w="0" w:type="dxa"/>
        <w:left w:w="142" w:type="dxa"/>
        <w:bottom w:w="0" w:type="dxa"/>
        <w:right w:w="0" w:type="dxa"/>
      </w:tblCellMar>
    </w:tblPr>
    <w:basedOn w:val="TableNormal"/>
  </w:style>
  <w:style w:type="paragraph" w:styleId="TOCHeading" w:default="false" w:customStyle="false">
    <w:name w:val="TOCHeading"/>
    <w:basedOn w:val="Normal"/>
    <w:pPr>
      <w:spacing w:before="480" w:after="0" w:lineRule="auto"/>
      <w:keepNext/>
      <w:keepLines/>
      <w:outlineLvl w:val="0"/>
    </w:pPr>
    <w:uiPriority w:val="9"/>
    <w:qFormat/>
    <w:next w:val="Normal"/>
    <w:link w:val="TOCHeading char"/>
    <w:rPr>
      <w:rFonts w:ascii="Cambria"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8ba32787585e49a7" Type="http://schemas.openxmlformats.org/officeDocument/2006/relationships/styles" Target="/word/styles.xml"/><Relationship Id="rId3" Type="http://schemas.openxmlformats.org/officeDocument/2006/relationships/customXml" Target="../customXml/item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98e77805225b49cb" Type="http://schemas.openxmlformats.org/officeDocument/2006/relationships/numbering" Target="/word/numbering.xml"/><Relationship Id="Rbd5ca9f334bc4534" Type="http://schemas.openxmlformats.org/officeDocument/2006/relationships/settings" Target="/word/setting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B04D3CF99CB040830A055EF63882F1" ma:contentTypeVersion="11" ma:contentTypeDescription="Create a new document." ma:contentTypeScope="" ma:versionID="e2b6f18d07041fe697006110671480ad">
  <xsd:schema xmlns:xsd="http://www.w3.org/2001/XMLSchema" xmlns:xs="http://www.w3.org/2001/XMLSchema" xmlns:p="http://schemas.microsoft.com/office/2006/metadata/properties" xmlns:ns2="fc5253de-7ed9-49e3-aaac-31cd52e46be1" xmlns:ns3="c3432360-2d18-4de5-87c4-aa8620f8e462" targetNamespace="http://schemas.microsoft.com/office/2006/metadata/properties" ma:root="true" ma:fieldsID="0c05ddacba6c69356983fc6e04b67cdd" ns2:_="" ns3:_="">
    <xsd:import namespace="fc5253de-7ed9-49e3-aaac-31cd52e46be1"/>
    <xsd:import namespace="c3432360-2d18-4de5-87c4-aa8620f8e46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5253de-7ed9-49e3-aaac-31cd52e46b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432360-2d18-4de5-87c4-aa8620f8e46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0BFB9FF-F07A-417A-8921-1BF2BC5C01C6}"/>
</file>

<file path=customXml/itemProps2.xml><?xml version="1.0" encoding="utf-8"?>
<ds:datastoreItem xmlns:ds="http://schemas.openxmlformats.org/officeDocument/2006/customXml" ds:itemID="{F939593D-13B8-44BC-B226-219E80F3D7F1}"/>
</file>

<file path=customXml/itemProps3.xml><?xml version="1.0" encoding="utf-8"?>
<ds:datastoreItem xmlns:ds="http://schemas.openxmlformats.org/officeDocument/2006/customXml" ds:itemID="{A2798996-CB20-4725-B1F9-B94578C720F0}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0x0101000AB04D3CF99CB040830A055EF63882F1</vt:lpwstr>
  </property>
</Properties>
</file>