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9cbdfb0b33af47e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sectPr/>
    <w:p>
      <w:pPr>
        <w:pStyle w:val="Heading 1"/>
        <w:pageBreakBefore w:val="false"/>
        <w:spacing w:before="200"/>
      </w:pPr>
      <w:r>
        <w:t xml:space="preserve">J40 Flexible sheet waterproofing/ damp proofing</w:t>
      </w:r>
    </w:p>
    <w:p>
      <w:pPr>
        <w:pStyle w:val="Heading 3"/>
        <w:pageBreakBefore w:val="false"/>
      </w:pPr>
      <w:r>
        <w:t xml:space="preserve">To be read with Preliminaries/ General conditions. </w:t>
      </w:r>
    </w:p>
    <w:p>
      <w:pPr>
        <w:pStyle w:val="Heading 3"/>
        <w:pageBreakBefore w:val="false"/>
      </w:pPr>
      <w:r>
        <w:t xml:space="preserve">WORKMANSHIP SKILLS </w:t>
      </w:r>
    </w:p>
    <w:p>
      <w:pPr>
        <w:pStyle w:val="List Paragraph"/>
        <w:spacing w:after="0"/>
        <w:numPr>
          <w:ilvl w:val="0"/>
          <w:numId w:val="1"/>
        </w:numPr>
      </w:pPr>
      <w:r>
        <w:t xml:space="preserve">Operatives: Appropriately skilled and experienced for the type and quality of work.</w:t>
      </w:r>
    </w:p>
    <w:p>
      <w:pPr>
        <w:pStyle w:val="List Paragraph"/>
        <w:spacing w:after="0"/>
        <w:ind w:start="600"/>
      </w:pPr>
      <w:r>
        <w:t xml:space="preserve">Newton 408 DeckDrain should be installed by those with an understanding of the requirement to waterproof the building element the product is applied to and the knowledge and training to use the product as part of a coordinated approach to the waterproofing of the structure, which in many cases will require further waterproofing products so as to achieve the required habitable grade as defined by BS 8102: 2009. </w:t>
      </w:r>
    </w:p>
    <w:p>
      <w:pPr>
        <w:pStyle w:val="List Paragraph"/>
        <w:spacing w:after="0"/>
        <w:numPr>
          <w:ilvl w:val="0"/>
          <w:numId w:val="1"/>
        </w:numPr>
      </w:pPr>
      <w:r>
        <w:t xml:space="preserve">Evidence: Operatives must produce evidence of skills/qualifications when requested</w:t>
      </w:r>
    </w:p>
    <w:p>
      <w:pPr>
        <w:pStyle w:val="Heading 3"/>
        <w:pageBreakBefore w:val="false"/>
      </w:pPr>
      <w:r>
        <w:t xml:space="preserve">MANUFACTURERS RECOMMENDATION/INSTRUCTION </w:t>
      </w:r>
    </w:p>
    <w:p>
      <w:pPr>
        <w:pStyle w:val="List Paragraph"/>
        <w:spacing w:after="0"/>
        <w:numPr>
          <w:ilvl w:val="0"/>
          <w:numId w:val="1"/>
        </w:numPr>
      </w:pPr>
      <w:r>
        <w:t xml:space="preserve">General: Comply with manufacturer’s printed recommendations and instructions current on the date of the Invitation to tender</w:t>
      </w:r>
    </w:p>
    <w:p>
      <w:pPr>
        <w:pStyle w:val="List Paragraph"/>
        <w:spacing w:after="0"/>
        <w:numPr>
          <w:ilvl w:val="0"/>
          <w:numId w:val="1"/>
        </w:numPr>
      </w:pPr>
      <w:r>
        <w:t xml:space="preserve">Changes to recommendations: Submit details</w:t>
      </w:r>
    </w:p>
    <w:p>
      <w:pPr>
        <w:pStyle w:val="Heading 2"/>
        <w:pageBreakBefore w:val="false"/>
      </w:pPr>
      <w:r>
        <w:t xml:space="preserve">TYPES OF TANKING/ DAMP PROOFING </w:t>
      </w:r>
    </w:p>
    <w:p>
      <w:pPr>
        <w:pStyle w:val="Heading 3"/>
        <w:pageBreakBefore w:val="false"/>
      </w:pPr>
      <w:r>
        <w:t xml:space="preserve">295A GEOCOMPOSITE STUDDED CAVITY DRAINAGE/ VENTING MEMBRANE </w:t>
      </w:r>
    </w:p>
    <w:p>
      <w:pPr>
        <w:pStyle w:val="List Paragraph"/>
        <w:spacing w:after="0"/>
        <w:numPr>
          <w:ilvl w:val="0"/>
          <w:numId w:val="1"/>
        </w:numPr>
      </w:pPr>
      <w:r>
        <w:t xml:space="preserve">Substrate:  Concrete slab with wood float finish above Primary deck or roof waterproofing membrane.</w:t>
      </w:r>
    </w:p>
    <w:p>
      <w:pPr>
        <w:pStyle w:val="List Paragraph"/>
        <w:spacing w:after="0"/>
        <w:numPr>
          <w:ilvl w:val="0"/>
          <w:numId w:val="1"/>
        </w:numPr>
      </w:pPr>
      <w:r>
        <w:t xml:space="preserve">Manufacturer:  Newotn Waterproofing Systems.</w:t>
      </w:r>
    </w:p>
    <w:p>
      <w:pPr>
        <w:pStyle w:val="List Paragraph"/>
        <w:spacing w:after="0"/>
        <w:numPr>
          <w:ilvl w:val="1"/>
          <w:numId w:val="1"/>
        </w:numPr>
      </w:pPr>
      <w:r>
        <w:t xml:space="preserve">Product reference:  Newton 408 DeckDrain.</w:t>
      </w:r>
    </w:p>
    <w:p>
      <w:pPr>
        <w:pStyle w:val="List Paragraph"/>
        <w:spacing w:after="0"/>
        <w:numPr>
          <w:ilvl w:val="0"/>
          <w:numId w:val="1"/>
        </w:numPr>
      </w:pPr>
      <w:r>
        <w:t xml:space="preserve">Stud height:  7.3mm.</w:t>
      </w:r>
    </w:p>
    <w:p>
      <w:pPr>
        <w:pStyle w:val="List Paragraph"/>
        <w:spacing w:after="0"/>
        <w:numPr>
          <w:ilvl w:val="0"/>
          <w:numId w:val="1"/>
        </w:numPr>
      </w:pPr>
      <w:r>
        <w:t xml:space="preserve">Fixing:  none.</w:t>
      </w:r>
    </w:p>
    <w:p>
      <w:pPr>
        <w:pStyle w:val="List Paragraph"/>
        <w:spacing w:after="0"/>
        <w:ind w:start="600"/>
      </w:pPr>
      <w:r>
        <w:t xml:space="preserve">Joints:  Newton Waterseal Tape.</w:t>
      </w:r>
    </w:p>
    <w:p>
      <w:pPr>
        <w:pStyle w:val="List Paragraph"/>
        <w:spacing w:after="0"/>
        <w:numPr>
          <w:ilvl w:val="0"/>
          <w:numId w:val="1"/>
        </w:numPr>
      </w:pPr>
      <w:r>
        <w:t xml:space="preserve">Finishes: </w:t>
      </w:r>
    </w:p>
    <w:p>
      <w:pPr>
        <w:pStyle w:val="List Paragraph"/>
        <w:spacing w:after="0"/>
        <w:ind w:start="600"/>
      </w:pPr>
      <w:r>
        <w:t xml:space="preserve">Block paviours or flooring slabs are bedded on sand as the surface finish.</w:t>
      </w:r>
    </w:p>
    <w:p>
      <w:pPr>
        <w:pStyle w:val="List Paragraph"/>
        <w:spacing w:after="0"/>
        <w:ind w:start="600"/>
      </w:pPr>
      <w:r>
        <w:t xml:space="preserve">Soil filled planters are included to the deck or flat roof.</w:t>
      </w:r>
    </w:p>
    <w:p>
      <w:pPr>
        <w:pStyle w:val="List Paragraph"/>
        <w:spacing w:after="0"/>
        <w:ind w:start="600"/>
      </w:pPr>
      <w:r>
        <w:t xml:space="preserve">An Intensive Green Roof is planted to the deck or flat roof.</w:t>
      </w:r>
    </w:p>
    <w:p>
      <w:pPr>
        <w:pStyle w:val="List Paragraph"/>
        <w:spacing w:after="0"/>
        <w:ind w:start="600"/>
      </w:pPr>
      <w:r>
        <w:t xml:space="preserve">Timber decking</w:t>
      </w:r>
    </w:p>
    <w:p>
      <w:pPr>
        <w:pStyle w:val="Heading 2"/>
        <w:pageBreakBefore w:val="false"/>
      </w:pPr>
      <w:r>
        <w:t xml:space="preserve">WORKMANSHIP </w:t>
      </w:r>
    </w:p>
    <w:p>
      <w:pPr>
        <w:pStyle w:val="Heading 3"/>
        <w:pageBreakBefore w:val="false"/>
      </w:pPr>
      <w:r>
        <w:t xml:space="preserve">310 WORKMANSHIP GENERALLY </w:t>
      </w:r>
    </w:p>
    <w:p>
      <w:pPr>
        <w:pStyle w:val="List Paragraph"/>
        <w:spacing w:after="0"/>
        <w:numPr>
          <w:ilvl w:val="0"/>
          <w:numId w:val="1"/>
        </w:numPr>
      </w:pPr>
      <w:r>
        <w:t xml:space="preserve">Condition of substrate: </w:t>
      </w:r>
    </w:p>
    <w:p>
      <w:pPr>
        <w:pStyle w:val="List Paragraph"/>
        <w:spacing w:after="0"/>
        <w:numPr>
          <w:ilvl w:val="1"/>
          <w:numId w:val="1"/>
        </w:numPr>
      </w:pPr>
      <w:r>
        <w:t xml:space="preserve">Clean and even textured, free from voids and sharp protrusions.</w:t>
      </w:r>
    </w:p>
    <w:p>
      <w:pPr>
        <w:pStyle w:val="List Paragraph"/>
        <w:spacing w:after="0"/>
        <w:numPr>
          <w:ilvl w:val="1"/>
          <w:numId w:val="1"/>
        </w:numPr>
      </w:pPr>
      <w:r>
        <w:t xml:space="preserve">Moisture content: Compatible with damp proofing/ tanking.</w:t>
      </w:r>
    </w:p>
    <w:p>
      <w:pPr>
        <w:pStyle w:val="List Paragraph"/>
        <w:spacing w:after="0"/>
        <w:numPr>
          <w:ilvl w:val="0"/>
          <w:numId w:val="1"/>
        </w:numPr>
      </w:pPr>
      <w:r>
        <w:t xml:space="preserve">Air and surface temperature: Do not apply sheets if below minimum recommended by membrane manufacturer.</w:t>
      </w:r>
    </w:p>
    <w:p>
      <w:pPr>
        <w:pStyle w:val="List Paragraph"/>
        <w:spacing w:after="0"/>
        <w:numPr>
          <w:ilvl w:val="0"/>
          <w:numId w:val="1"/>
        </w:numPr>
      </w:pPr>
      <w:r>
        <w:t xml:space="preserve">Condition of membrane at completion: </w:t>
      </w:r>
    </w:p>
    <w:p>
      <w:pPr>
        <w:pStyle w:val="List Paragraph"/>
        <w:spacing w:after="0"/>
        <w:numPr>
          <w:ilvl w:val="1"/>
          <w:numId w:val="1"/>
        </w:numPr>
      </w:pPr>
      <w:r>
        <w:t xml:space="preserve">Neat, smooth and fully supported, dressed well into abutments and around intrusions.</w:t>
      </w:r>
    </w:p>
    <w:p>
      <w:pPr>
        <w:pStyle w:val="List Paragraph"/>
        <w:spacing w:after="0"/>
        <w:numPr>
          <w:ilvl w:val="1"/>
          <w:numId w:val="1"/>
        </w:numPr>
      </w:pPr>
      <w:r>
        <w:t xml:space="preserve">Completely impervious and continuous.</w:t>
      </w:r>
    </w:p>
    <w:p>
      <w:pPr>
        <w:pStyle w:val="List Paragraph"/>
        <w:spacing w:after="0"/>
        <w:numPr>
          <w:ilvl w:val="1"/>
          <w:numId w:val="1"/>
        </w:numPr>
      </w:pPr>
      <w:r>
        <w:t xml:space="preserve">Undamaged. Prevent puncturing during following work.</w:t>
      </w:r>
    </w:p>
    <w:p>
      <w:pPr>
        <w:pStyle w:val="List Paragraph"/>
        <w:spacing w:after="0"/>
        <w:numPr>
          <w:ilvl w:val="0"/>
          <w:numId w:val="1"/>
        </w:numPr>
      </w:pPr>
      <w:r>
        <w:t xml:space="preserve">Permanent overlying construction: Cover membrane as soon as possible.</w:t>
      </w:r>
    </w:p>
  </w:body>
</w:document>
</file>

<file path=word/numbering.xml><?xml version="1.0" encoding="utf-8"?>
<w:numbering xmlns:w="http://schemas.openxmlformats.org/wordprocessingml/2006/main">
  <w:abstractNum w:abstractNumId="0">
    <w:multiLevelType w:val="hybridMultilevel"/>
    <w:lvl w:ilvl="0">
      <w:numFmt w:val="bullet"/>
      <w:lvlText w:val="·"/>
      <w:lvlJc w:val="left"/>
      <w:pPr>
        <w:ind w:left="600" w:start="600" w:hanging="360"/>
      </w:pPr>
      <w:rPr>
        <w:rFonts w:hint="default" w:ascii="Symbol" w:hAnsi="Symbol"/>
      </w:rPr>
    </w:lvl>
    <w:lvl w:ilvl="1">
      <w:numFmt w:val="bullet"/>
      <w:lvlText w:val="-"/>
      <w:lvlJc w:val="left"/>
      <w:pPr>
        <w:ind w:left="1200" w:start="1200" w:hanging="360"/>
      </w:pPr>
      <w:rPr>
        <w:rFonts w:hint="default" w:ascii="Symbol" w:hAnsi="Symbol"/>
      </w:rPr>
    </w:lvl>
    <w:lvl w:ilvl="2">
      <w:numFmt w:val="bullet"/>
      <w:lvlText w:val=""/>
      <w:lvlJc w:val="left"/>
      <w:pPr>
        <w:ind w:left="1800" w:start="1800" w:hanging="360"/>
      </w:pPr>
      <w:rPr>
        <w:rFonts w:hint="default" w:ascii="Symbol" w:hAnsi="Symbol"/>
      </w:rPr>
    </w:lvl>
  </w:abstractNum>
  <w:num w:numId="1">
    <w:abstractNumId w:val="0"/>
  </w:num>
</w:numbering>
</file>

<file path=word/settings.xml><?xml version="1.0" encoding="utf-8"?>
<w:settings xmlns:w="http://schemas.openxmlformats.org/wordprocessingml/2006/main">
  <w:compat>
    <w:compatSetting w:name="compatibilityMode" w:uri="http://schemas.microsoft.com/office/word" w:val="14"/>
  </w:compat>
</w:settings>
</file>

<file path=word/styles.xml><?xml version="1.0" encoding="utf-8"?>
<w:styles xmlns:w="http://schemas.openxmlformats.org/wordprocessingml/2006/main">
  <w:docDefaults>
    <w:rPrDefault>
      <w:rPr>
        <w:rFonts w:asciiTheme="minorHAnsi" w:hAnsiTheme="minorHAnsi" w:eastAsiaTheme="minorEastAsia" w:cstheme="minorBidi"/>
        <w:sz w:val="22"/>
        <w:szCs w:val="22"/>
        <w:lang w:val="en-GB" w:eastAsia="en-US" w:bidi="ar-SA"/>
      </w:rPr>
    </w:rPrDefault>
    <w:pPrDefault>
      <w:pPr>
        <w:spacing w:after="200" w:line="276" w:lineRule="auto"/>
      </w:pPr>
    </w:pPrDefault>
  </w:docDefaults>
  <w:style w:type="character" w:styleId="DefaultParagraphFont" w:default="true">
    <w:name w:val="Default Paragraph Font"/>
    <w:uiPriority w:val="1"/>
    <w:semiHidden/>
    <w:unhideWhenUsed/>
  </w:style>
  <w:style w:type="paragraph" w:styleId="Heading 1" w:default="false" w:customStyle="false">
    <w:name w:val="Heading 1"/>
    <w:basedOn w:val="Normal"/>
    <w:pPr>
      <w:spacing w:before="480" w:after="0" w:lineRule="auto"/>
      <w:keepNext/>
      <w:keepLines/>
      <w:outlineLvl w:val="0"/>
      <w:pageBreakBefore/>
    </w:pPr>
    <w:uiPriority w:val="9"/>
    <w:qFormat/>
    <w:next w:val="Normal"/>
    <w:link w:val="Heading 1 char"/>
    <w:rPr>
      <w:rFonts w:ascii="Cambria" w:asciiTheme="majorHAnsi" w:hAnsiTheme="majorHAnsi" w:eastAsiaTheme="majorEastAsia" w:cstheme="majorBidi"/>
      <w:b/>
      <w:bCs/>
      <w:color w:val="365F91" w:themeColor="accent1" w:themeShade="BF"/>
      <w:sz w:val="28"/>
      <w:szCs w:val="28"/>
    </w:rPr>
  </w:style>
  <w:style w:type="character" w:styleId="Heading 1 char" w:default="false" w:customStyle="false">
    <w:name w:val="Heading 1 char"/>
    <w:basedOn w:val="Normal"/>
    <w:pPr>
      <w:spacing w:before="480" w:after="0" w:lineRule="auto"/>
      <w:keepNext/>
      <w:keepLines/>
      <w:outlineLvl w:val="0"/>
      <w:pageBreakBefore/>
    </w:pPr>
    <w:uiPriority w:val="9"/>
    <w:qFormat/>
    <w:next w:val="Normal"/>
    <w:link w:val="Heading 1"/>
    <w:rPr>
      <w:rFonts w:ascii="Cambria" w:asciiTheme="majorHAnsi" w:hAnsiTheme="majorHAnsi" w:eastAsiaTheme="majorEastAsia" w:cstheme="majorBidi"/>
      <w:b/>
      <w:bCs/>
      <w:color w:val="365F91" w:themeColor="accent1" w:themeShade="BF"/>
      <w:sz w:val="28"/>
      <w:szCs w:val="28"/>
    </w:rPr>
  </w:style>
  <w:style w:type="paragraph" w:styleId="Heading 2" w:default="false" w:customStyle="false">
    <w:name w:val="Heading 2"/>
    <w:basedOn w:val="Normal"/>
    <w:pPr>
      <w:spacing w:before="200" w:after="0" w:lineRule="auto"/>
      <w:keepNext/>
      <w:keepLines/>
      <w:outlineLvl w:val="0"/>
    </w:pPr>
    <w:uiPriority w:val="9"/>
    <w:qFormat/>
    <w:next w:val="Normal"/>
    <w:unhideWhenUsed/>
    <w:link w:val="Heading 2 char"/>
    <w:rPr>
      <w:rFonts w:ascii="Cambria" w:asciiTheme="majorHAnsi" w:hAnsiTheme="majorHAnsi" w:eastAsiaTheme="majorEastAsia" w:cstheme="majorBidi"/>
      <w:b/>
      <w:bCs/>
      <w:color w:val="4F81BD" w:themeColor="accent1"/>
      <w:sz w:val="26"/>
      <w:szCs w:val="26"/>
    </w:rPr>
  </w:style>
  <w:style w:type="character" w:styleId="Heading 2 char" w:default="false" w:customStyle="false">
    <w:name w:val="Heading 2 char"/>
    <w:basedOn w:val="Normal"/>
    <w:pPr>
      <w:spacing w:before="200" w:after="0" w:lineRule="auto"/>
      <w:keepNext/>
      <w:keepLines/>
    </w:pPr>
    <w:uiPriority w:val="9"/>
    <w:qFormat/>
    <w:next w:val="Normal"/>
    <w:unhideWhenUsed/>
    <w:link w:val="Heading 2"/>
    <w:rPr>
      <w:rFonts w:ascii="Cambria" w:asciiTheme="majorHAnsi" w:hAnsiTheme="majorHAnsi" w:eastAsiaTheme="majorEastAsia" w:cstheme="majorBidi"/>
      <w:b/>
      <w:bCs/>
      <w:color w:val="4F81BD" w:themeColor="accent1"/>
      <w:sz w:val="26"/>
      <w:szCs w:val="26"/>
    </w:rPr>
  </w:style>
  <w:style w:type="paragraph" w:styleId="Heading 3" w:default="false" w:customStyle="false">
    <w:name w:val="Heading 3"/>
    <w:basedOn w:val="Normal"/>
    <w:pPr>
      <w:spacing w:before="200" w:after="0" w:lineRule="auto"/>
      <w:keepNext/>
      <w:keepLines/>
    </w:pPr>
    <w:uiPriority w:val="9"/>
    <w:qFormat/>
    <w:next w:val="Normal"/>
    <w:unhideWhenUsed/>
    <w:link w:val="Heading 3 char"/>
    <w:rPr>
      <w:rFonts w:ascii="Cambria" w:asciiTheme="majorHAnsi" w:hAnsiTheme="majorHAnsi" w:eastAsiaTheme="majorEastAsia" w:cstheme="majorBidi"/>
      <w:b/>
      <w:bCs/>
      <w:color w:val="4F81BD" w:themeColor="accent1"/>
    </w:rPr>
  </w:style>
  <w:style w:type="character" w:styleId="Heading 3 char" w:default="false" w:customStyle="false">
    <w:name w:val="Heading 3 char"/>
    <w:basedOn w:val="Normal"/>
    <w:pPr>
      <w:spacing w:before="200" w:after="0" w:lineRule="auto"/>
      <w:keepNext/>
      <w:keepLines/>
    </w:pPr>
    <w:uiPriority w:val="9"/>
    <w:qFormat/>
    <w:next w:val="Normal"/>
    <w:unhideWhenUsed/>
    <w:link w:val="Heading 3"/>
    <w:rPr>
      <w:rFonts w:ascii="Cambria" w:asciiTheme="majorHAnsi" w:hAnsiTheme="majorHAnsi" w:eastAsiaTheme="majorEastAsia" w:cstheme="majorBidi"/>
      <w:b/>
      <w:bCs/>
      <w:color w:val="4F81BD" w:themeColor="accent1"/>
    </w:rPr>
  </w:style>
  <w:style w:type="paragraph" w:styleId="Normal" w:default="true" w:customStyle="false">
    <w:name w:val="Normal"/>
    <w:pPr/>
    <w:qFormat/>
    <w:rPr/>
  </w:style>
  <w:style w:type="character" w:styleId="Hyperlink" w:default="false" w:customStyle="false">
    <w:name w:val="Hyperlink"/>
    <w:basedOn w:val="DefaultParagraphFont"/>
    <w:pPr/>
    <w:uiPriority w:val="99"/>
    <w:unhideWhenUsed/>
    <w:rPr>
      <w:color w:val="0000FF" w:themeColor="hyperlink"/>
      <w:u w:val="single"/>
    </w:rPr>
  </w:style>
  <w:style w:type="paragraph" w:styleId="List Paragraph" w:default="false" w:customStyle="false">
    <w:name w:val="List Paragraph"/>
    <w:basedOn w:val="Normal"/>
    <w:pPr>
      <w:contextualSpacing/>
      <w:ind w:start="720"/>
    </w:pPr>
    <w:uiPriority w:val="34"/>
    <w:qFormat/>
    <w:rPr/>
  </w:style>
  <w:style w:type="paragraph" w:styleId="title" w:default="false" w:customStyle="false">
    <w:name w:val="Title"/>
    <w:basedOn w:val="Normal"/>
    <w:pPr>
      <w:spacing w:after="300" w:line="240" w:lineRule="auto"/>
      <w:contextualSpacing/>
      <w:pageBreakBefore/>
      <w:pBdr>
        <w:bottom w:val="single" w:color="4f81bd" w:themeColor="accent1" w:sz="8" w:space="4"/>
      </w:pBdr>
    </w:pPr>
    <w:uiPriority w:val="10"/>
    <w:qFormat/>
    <w:next w:val="Normal"/>
    <w:link w:val="title char"/>
    <w:rPr>
      <w:rFonts w:ascii="cambria" w:asciiTheme="majorHAnsi" w:hAnsiTheme="majorHAnsi" w:eastAsiaTheme="majorEastAsia" w:cstheme="majorBidi"/>
      <w:color w:val="17365d" w:themeColor="text2" w:themeShade="bf"/>
      <w:sz w:val="52"/>
      <w:szCs w:val="52"/>
      <w:spacing w:val="5"/>
      <w:kern w:val="28"/>
    </w:rPr>
  </w:style>
  <w:style w:type="character" w:styleId="title char" w:default="false" w:customStyle="false">
    <w:name w:val="Title char"/>
    <w:basedOn w:val="Normal"/>
    <w:pPr>
      <w:spacing w:after="300" w:line="240" w:lineRule="auto"/>
      <w:contextualSpacing/>
      <w:pageBreakBefore/>
    </w:pPr>
    <w:uiPriority w:val="10"/>
    <w:qFormat/>
    <w:next w:val="Normal"/>
    <w:link w:val="title"/>
    <w:rPr>
      <w:rFonts w:ascii="cambria" w:asciiTheme="majorHAnsi" w:hAnsiTheme="majorHAnsi" w:eastAsiaTheme="majorEastAsia" w:cstheme="majorBidi"/>
      <w:color w:val="17365d" w:themeColor="text2" w:themeShade="bf"/>
      <w:sz w:val="52"/>
      <w:szCs w:val="52"/>
      <w:spacing w:val="5"/>
      <w:kern w:val="28"/>
    </w:rPr>
  </w:style>
  <w:style w:type="paragraph" w:styleId="NBS End Of Section" w:default="false" w:customStyle="true">
    <w:name w:val="NBS End Of Section"/>
    <w:basedOn w:val="Normal"/>
    <w:pPr/>
    <w:uiPriority w:val="49"/>
    <w:qFormat/>
    <w:next w:val="Normal"/>
    <w:rPr>
      <w:color w:themeColor="text1" w:themeTint="7F"/>
    </w:rPr>
  </w:style>
  <w:style w:type="character" w:styleId="NBS Clause Item Title" w:default="false" w:customStyle="true">
    <w:name w:val="NBS Clause Item Title"/>
    <w:basedOn w:val="DefaultParagraphFont"/>
    <w:pPr/>
    <w:uiPriority w:val="49"/>
    <w:qFormat/>
    <w:rPr>
      <w:b/>
      <w:bCs/>
    </w:rPr>
  </w:style>
  <w:style w:type="character" w:styleId="NBS Deleted Clause" w:default="false" w:customStyle="true">
    <w:name w:val="NBS Deleted Clause"/>
    <w:basedOn w:val="DefaultParagraphFont"/>
    <w:pPr/>
    <w:uiPriority w:val="49"/>
    <w:qFormat/>
    <w:rPr>
      <w:color w:val="FF0000"/>
      <w:strike/>
      <w:dstrike w:val="false"/>
    </w:rPr>
  </w:style>
  <w:style w:type="paragraph" w:styleId="NBS Revised Clause" w:default="false" w:customStyle="true">
    <w:name w:val="NBS Revised Clause"/>
    <w:basedOn w:val="Normal"/>
    <w:pPr/>
    <w:uiPriority w:val="49"/>
    <w:qFormat/>
    <w:rPr>
      <w:color w:val="FF0000"/>
      <w:i/>
    </w:rPr>
  </w:style>
  <w:style w:type="paragraph" w:styleId="Subtitle" w:default="false" w:customStyle="false">
    <w:name w:val="Subtitle"/>
    <w:basedOn w:val="Normal"/>
    <w:pPr>
      <w:pageBreakBefore/>
    </w:pPr>
    <w:uiPriority w:val="11"/>
    <w:qFormat/>
    <w:next w:val="Normal"/>
    <w:link w:val="Subtitle char"/>
    <w:rPr>
      <w:rFonts w:ascii="cambria" w:asciiTheme="majorHAnsi" w:hAnsiTheme="majorHAnsi" w:eastAsiaTheme="majorEastAsia" w:cstheme="majorBidi"/>
      <w:color w:val="4F81BD" w:themeColor="accent1"/>
      <w:sz w:val="24"/>
      <w:szCs w:val="24"/>
      <w:i/>
      <w:spacing w:val="15"/>
    </w:rPr>
  </w:style>
  <w:style w:type="character" w:styleId="Subtitle char" w:default="false" w:customStyle="true">
    <w:name w:val="Subtitle char"/>
    <w:basedOn w:val="Normal"/>
    <w:pPr>
      <w:pageBreakBefore/>
    </w:pPr>
    <w:uiPriority w:val="11"/>
    <w:qFormat/>
    <w:next w:val="Normal"/>
    <w:link w:val="Subtitle"/>
    <w:rPr>
      <w:rFonts w:ascii="cambria" w:asciiTheme="majorHAnsi" w:hAnsiTheme="majorHAnsi" w:eastAsiaTheme="majorEastAsia" w:cstheme="majorBidi"/>
      <w:color w:val="4F81BD" w:themeColor="accent1"/>
      <w:sz w:val="24"/>
      <w:szCs w:val="24"/>
      <w:i/>
      <w:spacing w:val="15"/>
    </w:rPr>
  </w:style>
  <w:style w:type="paragraph" w:styleId="NBS Subtitle" w:default="false" w:customStyle="true">
    <w:name w:val="NBS Subtitle"/>
    <w:basedOn w:val="Subtitle"/>
    <w:pPr/>
    <w:uiPriority w:val="49"/>
    <w:qFormat/>
    <w:rPr>
      <w:sz w:val="40"/>
      <w:szCs w:val="40"/>
    </w:rPr>
  </w:style>
  <w:style w:type="paragraph" w:styleId="NBS Revision Table Heading" w:default="false" w:customStyle="true">
    <w:name w:val="NBS Revision Table Heading"/>
    <w:basedOn w:val="Normal"/>
    <w:pPr>
      <w:spacing w:after="0" w:line="240" w:lineRule="auto"/>
      <w:pageBreakBefore/>
    </w:pPr>
    <w:uiPriority w:val="49"/>
    <w:qFormat/>
    <w:rPr>
      <w:b/>
      <w:bCs/>
    </w:rPr>
  </w:style>
  <w:style w:type="paragraph" w:styleId="NBS Report Table Heading" w:default="false" w:customStyle="true">
    <w:name w:val="NBS Report Table Heading"/>
    <w:basedOn w:val="Normal"/>
    <w:pPr>
      <w:spacing w:before="200" w:lineRule="auto"/>
    </w:pPr>
    <w:uiPriority w:val="49"/>
    <w:qFormat/>
    <w:next w:val="Normal"/>
    <w:rPr>
      <w:b/>
      <w:bCs/>
    </w:rPr>
  </w:style>
  <w:style w:type="paragraph" w:styleId="NBS Report Table Subheading" w:default="false" w:customStyle="true">
    <w:name w:val="NBS Report Table Subheading"/>
    <w:basedOn w:val="Normal"/>
    <w:pPr/>
    <w:uiPriority w:val="49"/>
    <w:qFormat/>
    <w:next w:val="Normal"/>
    <w:rPr>
      <w:b/>
      <w:bCs/>
    </w:rPr>
  </w:style>
  <w:style w:type="paragraph" w:styleId="NBS Report List" w:default="false" w:customStyle="true">
    <w:name w:val="NBS Report List"/>
    <w:basedOn w:val="List Paragraph"/>
    <w:pPr>
      <w:spacing w:after="0" w:line="240" w:lineRule="auto"/>
      <w:ind w:left="227" w:hanging="227"/>
      <w:numPr>
        <w:numId w:val="1"/>
      </w:numPr>
    </w:pPr>
    <w:uiPriority w:val="49"/>
    <w:qFormat/>
    <w:rPr/>
  </w:style>
  <w:style w:type="table" w:styleId="RevisionDetails">
    <w:name w:val="RevisionDetails"/>
    <w:pPr/>
    <w:tblPr>
      <w:tblBorders>
        <w:top w:val="basicThinLines" w:sz="1"/>
        <w:bottom w:val="basicThinLines" w:sz="1"/>
        <w:left w:val="basicThinLines" w:sz="1"/>
        <w:right w:val="basicThinLines" w:sz="1"/>
        <w:insideH w:val="basicThinLines" w:sz="1"/>
        <w:insideV w:val="basicThinLines" w:sz="1"/>
      </w:tblBorders>
      <w:tblCellMar>
        <w:top w:w="0" w:type="dxa"/>
        <w:left w:w="142" w:type="dxa"/>
        <w:bottom w:w="0" w:type="dxa"/>
        <w:right w:w="0" w:type="dxa"/>
      </w:tblCellMar>
    </w:tblPr>
    <w:basedOn w:val="TableNormal"/>
  </w:style>
  <w:style w:type="paragraph" w:styleId="TOCHeading" w:default="false" w:customStyle="false">
    <w:name w:val="TOCHeading"/>
    <w:basedOn w:val="Normal"/>
    <w:pPr>
      <w:spacing w:before="480" w:after="0" w:lineRule="auto"/>
      <w:keepNext/>
      <w:keepLines/>
      <w:outlineLvl w:val="0"/>
    </w:pPr>
    <w:uiPriority w:val="9"/>
    <w:qFormat/>
    <w:next w:val="Normal"/>
    <w:link w:val="TOCHeading char"/>
    <w:rPr>
      <w:rFonts w:ascii="Cambria" w:asciiTheme="majorHAnsi" w:hAnsiTheme="majorHAnsi" w:eastAsiaTheme="majorEastAsia" w:cstheme="majorBidi"/>
      <w:b/>
      <w:bCs/>
      <w:color w:val="365F91" w:themeColor="accent1" w:themeShade="BF"/>
      <w:sz w:val="28"/>
      <w:szCs w:val="28"/>
    </w:rPr>
  </w:style>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3cb751efe6594c05"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54b2caf3a618407f" Type="http://schemas.openxmlformats.org/officeDocument/2006/relationships/numbering" Target="/word/numbering.xml"/><Relationship Id="R0d77601f6c4047af" Type="http://schemas.openxmlformats.org/officeDocument/2006/relationships/settings" Target="/word/setting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04D3CF99CB040830A055EF63882F1" ma:contentTypeVersion="11" ma:contentTypeDescription="Create a new document." ma:contentTypeScope="" ma:versionID="e2b6f18d07041fe697006110671480ad">
  <xsd:schema xmlns:xsd="http://www.w3.org/2001/XMLSchema" xmlns:xs="http://www.w3.org/2001/XMLSchema" xmlns:p="http://schemas.microsoft.com/office/2006/metadata/properties" xmlns:ns2="fc5253de-7ed9-49e3-aaac-31cd52e46be1" xmlns:ns3="c3432360-2d18-4de5-87c4-aa8620f8e462" targetNamespace="http://schemas.microsoft.com/office/2006/metadata/properties" ma:root="true" ma:fieldsID="0c05ddacba6c69356983fc6e04b67cdd" ns2:_="" ns3:_="">
    <xsd:import namespace="fc5253de-7ed9-49e3-aaac-31cd52e46be1"/>
    <xsd:import namespace="c3432360-2d18-4de5-87c4-aa8620f8e4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253de-7ed9-49e3-aaac-31cd52e46b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32360-2d18-4de5-87c4-aa8620f8e46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177A7-E662-4F07-AA67-73653750C5E8}"/>
</file>

<file path=customXml/itemProps2.xml><?xml version="1.0" encoding="utf-8"?>
<ds:datastoreItem xmlns:ds="http://schemas.openxmlformats.org/officeDocument/2006/customXml" ds:itemID="{EE5CC9EB-6C4E-4867-9F7A-385B1984D340}"/>
</file>

<file path=customXml/itemProps3.xml><?xml version="1.0" encoding="utf-8"?>
<ds:datastoreItem xmlns:ds="http://schemas.openxmlformats.org/officeDocument/2006/customXml" ds:itemID="{8EFCAB94-DB4D-4D91-B45C-85E10E491AA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0x0101000AB04D3CF99CB040830A055EF63882F1</vt:lpwstr>
  </property>
</Properties>
</file>