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8dad7f742a5349f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sectPr/>
    <w:p>
      <w:pPr>
        <w:pStyle w:val="Heading 1"/>
        <w:pageBreakBefore w:val="false"/>
        <w:spacing w:before="200"/>
      </w:pPr>
      <w:r>
        <w:t xml:space="preserve">J40 Flexible sheet waterproofing/ damp proofing</w:t>
      </w:r>
    </w:p>
    <w:p>
      <w:pPr>
        <w:pStyle w:val="Heading 3"/>
        <w:pageBreakBefore w:val="false"/>
      </w:pPr>
      <w:r>
        <w:t xml:space="preserve">To be read with Preliminaries/ General conditions. </w:t>
      </w:r>
    </w:p>
    <w:p>
      <w:pPr>
        <w:pStyle w:val="Heading 2"/>
        <w:pageBreakBefore w:val="false"/>
      </w:pPr>
      <w:r>
        <w:t xml:space="preserve">WORKMANSHIP SKILLS </w:t>
      </w:r>
    </w:p>
    <w:p>
      <w:pPr>
        <w:pStyle w:val="List Paragraph"/>
        <w:spacing w:after="0"/>
        <w:numPr>
          <w:ilvl w:val="0"/>
          <w:numId w:val="1"/>
        </w:numPr>
      </w:pPr>
      <w:r>
        <w:t xml:space="preserve">Operatives: Appropriately skilled and experienced for the type and quality of work.</w:t>
      </w:r>
    </w:p>
    <w:p>
      <w:pPr>
        <w:pStyle w:val="List Paragraph"/>
        <w:spacing w:after="0"/>
        <w:numPr>
          <w:ilvl w:val="0"/>
          <w:numId w:val="1"/>
        </w:numPr>
      </w:pPr>
      <w:r>
        <w:t xml:space="preserve">Newton 410 GeoDrain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 2009. </w:t>
      </w:r>
    </w:p>
    <w:p>
      <w:pPr>
        <w:pStyle w:val="List Paragraph"/>
        <w:spacing w:after="0"/>
        <w:numPr>
          <w:ilvl w:val="0"/>
          <w:numId w:val="1"/>
        </w:numPr>
      </w:pPr>
      <w:r>
        <w:t xml:space="preserve">Evidence: Newton 410 GeoDrain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8102:2009. </w:t>
      </w:r>
    </w:p>
    <w:p>
      <w:pPr>
        <w:pStyle w:val="Heading 3"/>
        <w:pageBreakBefore w:val="false"/>
      </w:pPr>
      <w:r>
        <w:t xml:space="preserve">43 MANUFACTURERS RECOMMENDATION/INSTRUCTION </w:t>
      </w:r>
    </w:p>
    <w:p>
      <w:pPr>
        <w:pStyle w:val="List Paragraph"/>
        <w:spacing w:after="0"/>
        <w:numPr>
          <w:ilvl w:val="0"/>
          <w:numId w:val="1"/>
        </w:numPr>
      </w:pPr>
      <w:r>
        <w:t xml:space="preserve">General: Newton 410 GeoDrain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8102:2009. </w:t>
      </w:r>
    </w:p>
    <w:p>
      <w:pPr>
        <w:pStyle w:val="List Paragraph"/>
        <w:spacing w:after="0"/>
        <w:numPr>
          <w:ilvl w:val="0"/>
          <w:numId w:val="1"/>
        </w:numPr>
      </w:pPr>
      <w:r>
        <w:t xml:space="preserve">Changes to recommendations: Submit details</w:t>
      </w:r>
    </w:p>
    <w:p>
      <w:pPr>
        <w:pStyle w:val="List Paragraph"/>
        <w:spacing w:after="0"/>
        <w:numPr>
          <w:ilvl w:val="0"/>
          <w:numId w:val="1"/>
        </w:numPr>
      </w:pPr>
      <w:r>
        <w:t xml:space="preserve">Ancillary products and accessories: Use those supplied or recommended by Newton Waterproofing Systems</w:t>
      </w:r>
    </w:p>
    <w:p>
      <w:pPr>
        <w:pStyle w:val="Heading 3"/>
        <w:pageBreakBefore w:val="false"/>
      </w:pPr>
      <w:r>
        <w:t xml:space="preserve">295A GEOCOMPOSITE STUDDED CAVITY DRAINAGE/PROTECTION MEMBRANE </w:t>
      </w:r>
    </w:p>
    <w:p>
      <w:pPr>
        <w:pStyle w:val="List Paragraph"/>
        <w:spacing w:after="0"/>
        <w:numPr>
          <w:ilvl w:val="0"/>
          <w:numId w:val="1"/>
        </w:numPr>
      </w:pPr>
      <w:r>
        <w:t xml:space="preserve">System reference: Newton Deckflex Solution</w:t>
      </w:r>
    </w:p>
    <w:p>
      <w:pPr>
        <w:pStyle w:val="List Paragraph"/>
        <w:spacing w:after="0"/>
        <w:ind w:start="600"/>
      </w:pPr>
      <w:r>
        <w:t xml:space="preserve">Manufacturer:  Newton Waterproofing Systems.</w:t>
      </w:r>
    </w:p>
    <w:p>
      <w:pPr>
        <w:pStyle w:val="List Paragraph"/>
        <w:spacing w:after="0"/>
        <w:numPr>
          <w:ilvl w:val="1"/>
          <w:numId w:val="1"/>
        </w:numPr>
      </w:pPr>
      <w:r>
        <w:t xml:space="preserve">Product reference:  Newton 410 GeoDrain.</w:t>
      </w:r>
    </w:p>
    <w:p>
      <w:pPr>
        <w:pStyle w:val="List Paragraph"/>
        <w:spacing w:after="0"/>
        <w:numPr>
          <w:ilvl w:val="0"/>
          <w:numId w:val="1"/>
        </w:numPr>
      </w:pPr>
      <w:r>
        <w:t xml:space="preserve">Stud height:  9.6mm.</w:t>
      </w:r>
    </w:p>
    <w:p>
      <w:pPr>
        <w:pStyle w:val="List Paragraph"/>
        <w:spacing w:after="0"/>
        <w:numPr>
          <w:ilvl w:val="0"/>
          <w:numId w:val="1"/>
        </w:numPr>
      </w:pPr>
      <w:r>
        <w:t xml:space="preserve">Joints:  Seal using waterseal tape along the flange edge.</w:t>
      </w:r>
    </w:p>
    <w:p>
      <w:pPr>
        <w:pStyle w:val="List Paragraph"/>
        <w:spacing w:after="0"/>
        <w:numPr>
          <w:ilvl w:val="0"/>
          <w:numId w:val="1"/>
        </w:numPr>
      </w:pPr>
      <w:r>
        <w:t xml:space="preserve">Ground floor termination:  Newton geoprofile.</w:t>
      </w:r>
    </w:p>
    <w:p>
      <w:pPr>
        <w:pStyle w:val="List Paragraph"/>
        <w:spacing w:after="0"/>
        <w:numPr>
          <w:ilvl w:val="0"/>
          <w:numId w:val="1"/>
        </w:numPr>
      </w:pPr>
      <w:r>
        <w:t xml:space="preserve">Drainage: Land drain (sloping site only)</w:t>
      </w:r>
    </w:p>
    <w:p>
      <w:pPr>
        <w:pStyle w:val="Heading 2"/>
        <w:pageBreakBefore w:val="false"/>
      </w:pPr>
      <w:r>
        <w:t xml:space="preserve">WORKMANSHIP </w:t>
      </w:r>
    </w:p>
    <w:p>
      <w:pPr>
        <w:pStyle w:val="Heading 3"/>
        <w:pageBreakBefore w:val="false"/>
      </w:pPr>
      <w:r>
        <w:t xml:space="preserve">310 WORKMANSHIP GENERALLY </w:t>
      </w:r>
    </w:p>
    <w:p>
      <w:pPr>
        <w:pStyle w:val="List Paragraph"/>
        <w:spacing w:after="0"/>
        <w:numPr>
          <w:ilvl w:val="0"/>
          <w:numId w:val="1"/>
        </w:numPr>
      </w:pPr>
      <w:r>
        <w:t xml:space="preserve">Condition of substrate: </w:t>
      </w:r>
    </w:p>
    <w:p>
      <w:pPr>
        <w:pStyle w:val="List Paragraph"/>
        <w:spacing w:after="0"/>
        <w:numPr>
          <w:ilvl w:val="1"/>
          <w:numId w:val="1"/>
        </w:numPr>
      </w:pPr>
      <w:r>
        <w:t xml:space="preserve">Clean and even textured, free from voids and sharp protrusions.</w:t>
      </w:r>
    </w:p>
    <w:p>
      <w:pPr>
        <w:pStyle w:val="List Paragraph"/>
        <w:spacing w:after="0"/>
        <w:numPr>
          <w:ilvl w:val="1"/>
          <w:numId w:val="1"/>
        </w:numPr>
      </w:pPr>
      <w:r>
        <w:t xml:space="preserve">Moisture content: Compatible with damp proofing/ tanking.</w:t>
      </w:r>
    </w:p>
    <w:p>
      <w:pPr>
        <w:pStyle w:val="List Paragraph"/>
        <w:spacing w:after="0"/>
        <w:numPr>
          <w:ilvl w:val="0"/>
          <w:numId w:val="1"/>
        </w:numPr>
      </w:pPr>
      <w:r>
        <w:t xml:space="preserve">Air and surface temperature: Do not apply sheets if below minimum recommended by membrane manufacturer.</w:t>
      </w:r>
    </w:p>
    <w:p>
      <w:pPr>
        <w:pStyle w:val="List Paragraph"/>
        <w:spacing w:after="0"/>
        <w:numPr>
          <w:ilvl w:val="0"/>
          <w:numId w:val="1"/>
        </w:numPr>
      </w:pPr>
      <w:r>
        <w:t xml:space="preserve">Condition of membrane at completion: </w:t>
      </w:r>
    </w:p>
    <w:p>
      <w:pPr>
        <w:pStyle w:val="List Paragraph"/>
        <w:spacing w:after="0"/>
        <w:numPr>
          <w:ilvl w:val="1"/>
          <w:numId w:val="1"/>
        </w:numPr>
      </w:pPr>
      <w:r>
        <w:t xml:space="preserve">Neat, smooth and fully supported, dressed well into abutments and around intrusions.</w:t>
      </w:r>
    </w:p>
    <w:p>
      <w:pPr>
        <w:pStyle w:val="List Paragraph"/>
        <w:spacing w:after="0"/>
        <w:numPr>
          <w:ilvl w:val="1"/>
          <w:numId w:val="1"/>
        </w:numPr>
      </w:pPr>
      <w:r>
        <w:t xml:space="preserve">Completely impervious and continuous.</w:t>
      </w:r>
    </w:p>
    <w:p>
      <w:pPr>
        <w:pStyle w:val="List Paragraph"/>
        <w:spacing w:after="0"/>
        <w:numPr>
          <w:ilvl w:val="1"/>
          <w:numId w:val="1"/>
        </w:numPr>
      </w:pPr>
      <w:r>
        <w:t xml:space="preserve">Undamaged. Prevent puncturing during following work.</w:t>
      </w:r>
    </w:p>
    <w:p>
      <w:pPr>
        <w:pStyle w:val="List Paragraph"/>
        <w:spacing w:after="0"/>
        <w:numPr>
          <w:ilvl w:val="0"/>
          <w:numId w:val="1"/>
        </w:numPr>
      </w:pPr>
      <w:r>
        <w:t xml:space="preserve">Permanent overlying construction: Cover membrane as soon as possible.</w:t>
      </w:r>
    </w:p>
    <w:p>
      <w:pPr>
        <w:pStyle w:val="Heading 3"/>
        <w:pageBreakBefore w:val="false"/>
      </w:pPr>
      <w:r>
        <w:t xml:space="preserve">380A PROTECTION BOARDS FOR DAMP PROOFING/ TANKING </w:t>
      </w:r>
    </w:p>
    <w:p>
      <w:pPr>
        <w:pStyle w:val="List Paragraph"/>
        <w:spacing w:after="0"/>
        <w:numPr>
          <w:ilvl w:val="0"/>
          <w:numId w:val="1"/>
        </w:numPr>
      </w:pPr>
      <w:r>
        <w:t xml:space="preserve">If graded stone is used, a protection board is not required but the stone should be placed in controlled layers of no more than 600mm so as to prevent slump to the membrane.</w:t>
      </w:r>
    </w:p>
    <w:p>
      <w:pPr>
        <w:pStyle w:val="List Paragraph"/>
        <w:spacing w:after="0"/>
        <w:numPr>
          <w:ilvl w:val="0"/>
          <w:numId w:val="1"/>
        </w:numPr>
      </w:pPr>
      <w:r>
        <w:t xml:space="preserve">If the removed soil is re-used, ensure that it does not contain sharp stones and ensure that the soil is compacted every 600mm. If sharp stones exist within the re-used soil a protection board will be required.</w:t>
      </w:r>
    </w:p>
  </w:body>
</w:document>
</file>

<file path=word/numbering.xml><?xml version="1.0" encoding="utf-8"?>
<w:numbering xmlns:w="http://schemas.openxmlformats.org/wordprocessingml/2006/main">
  <w:abstractNum w:abstractNumId="0">
    <w:multiLevelType w:val="hybridMultilevel"/>
    <w:lvl w:ilvl="0">
      <w:numFmt w:val="bullet"/>
      <w:lvlText w:val="·"/>
      <w:lvlJc w:val="left"/>
      <w:pPr>
        <w:ind w:left="600" w:start="600" w:hanging="360"/>
      </w:pPr>
      <w:rPr>
        <w:rFonts w:hint="default" w:ascii="Symbol" w:hAnsi="Symbol"/>
      </w:rPr>
    </w:lvl>
    <w:lvl w:ilvl="1">
      <w:numFmt w:val="bullet"/>
      <w:lvlText w:val="-"/>
      <w:lvlJc w:val="left"/>
      <w:pPr>
        <w:ind w:left="1200" w:start="1200" w:hanging="360"/>
      </w:pPr>
      <w:rPr>
        <w:rFonts w:hint="default" w:ascii="Symbol" w:hAnsi="Symbol"/>
      </w:rPr>
    </w:lvl>
    <w:lvl w:ilvl="2">
      <w:numFmt w:val="bullet"/>
      <w:lvlText w:val=""/>
      <w:lvlJc w:val="left"/>
      <w:pPr>
        <w:ind w:left="1800" w:start="1800" w:hanging="360"/>
      </w:pPr>
      <w:rPr>
        <w:rFonts w:hint="default" w:ascii="Symbol" w:hAnsi="Symbol"/>
      </w:rPr>
    </w:lvl>
  </w:abstractNum>
  <w:num w:numId="1">
    <w:abstractNumId w:val="0"/>
  </w:num>
</w:numbering>
</file>

<file path=word/settings.xml><?xml version="1.0" encoding="utf-8"?>
<w:settings xmlns:w="http://schemas.openxmlformats.org/wordprocessingml/2006/main">
  <w:compat>
    <w:compatSetting w:name="compatibilityMode" w:uri="http://schemas.microsoft.com/office/word" w:val="14"/>
  </w:compat>
</w:settings>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style w:type="character" w:styleId="DefaultParagraphFont" w:default="true">
    <w:name w:val="Default Paragraph Font"/>
    <w:uiPriority w:val="1"/>
    <w:semiHidden/>
    <w:unhideWhenUsed/>
  </w:style>
  <w:style w:type="paragraph" w:styleId="Heading 1" w:default="false" w:customStyle="false">
    <w:name w:val="Heading 1"/>
    <w:basedOn w:val="Normal"/>
    <w:pPr>
      <w:spacing w:before="480" w:after="0" w:lineRule="auto"/>
      <w:keepNext/>
      <w:keepLines/>
      <w:outlineLvl w:val="0"/>
      <w:pageBreakBefore/>
    </w:pPr>
    <w:uiPriority w:val="9"/>
    <w:qFormat/>
    <w:next w:val="Normal"/>
    <w:link w:val="Heading 1 char"/>
    <w:rPr>
      <w:rFonts w:ascii="Cambria" w:asciiTheme="majorHAnsi" w:hAnsiTheme="majorHAnsi" w:eastAsiaTheme="majorEastAsia" w:cstheme="majorBidi"/>
      <w:b/>
      <w:bCs/>
      <w:color w:val="365F91" w:themeColor="accent1" w:themeShade="BF"/>
      <w:sz w:val="28"/>
      <w:szCs w:val="28"/>
    </w:rPr>
  </w:style>
  <w:style w:type="character" w:styleId="Heading 1 char" w:default="false" w:customStyle="false">
    <w:name w:val="Heading 1 char"/>
    <w:basedOn w:val="Normal"/>
    <w:pPr>
      <w:spacing w:before="480" w:after="0" w:lineRule="auto"/>
      <w:keepNext/>
      <w:keepLines/>
      <w:outlineLvl w:val="0"/>
      <w:pageBreakBefore/>
    </w:pPr>
    <w:uiPriority w:val="9"/>
    <w:qFormat/>
    <w:next w:val="Normal"/>
    <w:link w:val="Heading 1"/>
    <w:rPr>
      <w:rFonts w:ascii="Cambria" w:asciiTheme="majorHAnsi" w:hAnsiTheme="majorHAnsi" w:eastAsiaTheme="majorEastAsia" w:cstheme="majorBidi"/>
      <w:b/>
      <w:bCs/>
      <w:color w:val="365F91" w:themeColor="accent1" w:themeShade="BF"/>
      <w:sz w:val="28"/>
      <w:szCs w:val="28"/>
    </w:rPr>
  </w:style>
  <w:style w:type="paragraph" w:styleId="Heading 2" w:default="false" w:customStyle="false">
    <w:name w:val="Heading 2"/>
    <w:basedOn w:val="Normal"/>
    <w:pPr>
      <w:spacing w:before="200" w:after="0" w:lineRule="auto"/>
      <w:keepNext/>
      <w:keepLines/>
      <w:outlineLvl w:val="0"/>
    </w:pPr>
    <w:uiPriority w:val="9"/>
    <w:qFormat/>
    <w:next w:val="Normal"/>
    <w:unhideWhenUsed/>
    <w:link w:val="Heading 2 char"/>
    <w:rPr>
      <w:rFonts w:ascii="Cambria" w:asciiTheme="majorHAnsi" w:hAnsiTheme="majorHAnsi" w:eastAsiaTheme="majorEastAsia" w:cstheme="majorBidi"/>
      <w:b/>
      <w:bCs/>
      <w:color w:val="4F81BD" w:themeColor="accent1"/>
      <w:sz w:val="26"/>
      <w:szCs w:val="26"/>
    </w:rPr>
  </w:style>
  <w:style w:type="character" w:styleId="Heading 2 char" w:default="false" w:customStyle="false">
    <w:name w:val="Heading 2 char"/>
    <w:basedOn w:val="Normal"/>
    <w:pPr>
      <w:spacing w:before="200" w:after="0" w:lineRule="auto"/>
      <w:keepNext/>
      <w:keepLines/>
    </w:pPr>
    <w:uiPriority w:val="9"/>
    <w:qFormat/>
    <w:next w:val="Normal"/>
    <w:unhideWhenUsed/>
    <w:link w:val="Heading 2"/>
    <w:rPr>
      <w:rFonts w:ascii="Cambria" w:asciiTheme="majorHAnsi" w:hAnsiTheme="majorHAnsi" w:eastAsiaTheme="majorEastAsia" w:cstheme="majorBidi"/>
      <w:b/>
      <w:bCs/>
      <w:color w:val="4F81BD" w:themeColor="accent1"/>
      <w:sz w:val="26"/>
      <w:szCs w:val="26"/>
    </w:rPr>
  </w:style>
  <w:style w:type="paragraph" w:styleId="Heading 3" w:default="false" w:customStyle="false">
    <w:name w:val="Heading 3"/>
    <w:basedOn w:val="Normal"/>
    <w:pPr>
      <w:spacing w:before="200" w:after="0" w:lineRule="auto"/>
      <w:keepNext/>
      <w:keepLines/>
    </w:pPr>
    <w:uiPriority w:val="9"/>
    <w:qFormat/>
    <w:next w:val="Normal"/>
    <w:unhideWhenUsed/>
    <w:link w:val="Heading 3 char"/>
    <w:rPr>
      <w:rFonts w:ascii="Cambria" w:asciiTheme="majorHAnsi" w:hAnsiTheme="majorHAnsi" w:eastAsiaTheme="majorEastAsia" w:cstheme="majorBidi"/>
      <w:b/>
      <w:bCs/>
      <w:color w:val="4F81BD" w:themeColor="accent1"/>
    </w:rPr>
  </w:style>
  <w:style w:type="character" w:styleId="Heading 3 char" w:default="false" w:customStyle="false">
    <w:name w:val="Heading 3 char"/>
    <w:basedOn w:val="Normal"/>
    <w:pPr>
      <w:spacing w:before="200" w:after="0" w:lineRule="auto"/>
      <w:keepNext/>
      <w:keepLines/>
    </w:pPr>
    <w:uiPriority w:val="9"/>
    <w:qFormat/>
    <w:next w:val="Normal"/>
    <w:unhideWhenUsed/>
    <w:link w:val="Heading 3"/>
    <w:rPr>
      <w:rFonts w:ascii="Cambria" w:asciiTheme="majorHAnsi" w:hAnsiTheme="majorHAnsi" w:eastAsiaTheme="majorEastAsia" w:cstheme="majorBidi"/>
      <w:b/>
      <w:bCs/>
      <w:color w:val="4F81BD" w:themeColor="accent1"/>
    </w:rPr>
  </w:style>
  <w:style w:type="paragraph" w:styleId="Normal" w:default="true" w:customStyle="false">
    <w:name w:val="Normal"/>
    <w:pPr/>
    <w:qFormat/>
    <w:rPr/>
  </w:style>
  <w:style w:type="character" w:styleId="Hyperlink" w:default="false" w:customStyle="false">
    <w:name w:val="Hyperlink"/>
    <w:basedOn w:val="DefaultParagraphFont"/>
    <w:pPr/>
    <w:uiPriority w:val="99"/>
    <w:unhideWhenUsed/>
    <w:rPr>
      <w:color w:val="0000FF" w:themeColor="hyperlink"/>
      <w:u w:val="single"/>
    </w:rPr>
  </w:style>
  <w:style w:type="paragraph" w:styleId="List Paragraph" w:default="false" w:customStyle="false">
    <w:name w:val="List Paragraph"/>
    <w:basedOn w:val="Normal"/>
    <w:pPr>
      <w:contextualSpacing/>
      <w:ind w:start="720"/>
    </w:pPr>
    <w:uiPriority w:val="34"/>
    <w:qFormat/>
    <w:rPr/>
  </w:style>
  <w:style w:type="paragraph" w:styleId="title" w:default="false" w:customStyle="false">
    <w:name w:val="Title"/>
    <w:basedOn w:val="Normal"/>
    <w:pPr>
      <w:spacing w:after="300" w:line="240" w:lineRule="auto"/>
      <w:contextualSpacing/>
      <w:pageBreakBefore/>
      <w:pBdr>
        <w:bottom w:val="single" w:color="4f81bd" w:themeColor="accent1" w:sz="8" w:space="4"/>
      </w:pBdr>
    </w:pPr>
    <w:uiPriority w:val="10"/>
    <w:qFormat/>
    <w:next w:val="Normal"/>
    <w:link w:val="title char"/>
    <w:rPr>
      <w:rFonts w:ascii="cambria" w:asciiTheme="majorHAnsi" w:hAnsiTheme="majorHAnsi" w:eastAsiaTheme="majorEastAsia" w:cstheme="majorBidi"/>
      <w:color w:val="17365d" w:themeColor="text2" w:themeShade="bf"/>
      <w:sz w:val="52"/>
      <w:szCs w:val="52"/>
      <w:spacing w:val="5"/>
      <w:kern w:val="28"/>
    </w:rPr>
  </w:style>
  <w:style w:type="character" w:styleId="title char" w:default="false" w:customStyle="false">
    <w:name w:val="Title char"/>
    <w:basedOn w:val="Normal"/>
    <w:pPr>
      <w:spacing w:after="300" w:line="240" w:lineRule="auto"/>
      <w:contextualSpacing/>
      <w:pageBreakBefore/>
    </w:pPr>
    <w:uiPriority w:val="10"/>
    <w:qFormat/>
    <w:next w:val="Normal"/>
    <w:link w:val="title"/>
    <w:rPr>
      <w:rFonts w:ascii="cambria" w:asciiTheme="majorHAnsi" w:hAnsiTheme="majorHAnsi" w:eastAsiaTheme="majorEastAsia" w:cstheme="majorBidi"/>
      <w:color w:val="17365d" w:themeColor="text2" w:themeShade="bf"/>
      <w:sz w:val="52"/>
      <w:szCs w:val="52"/>
      <w:spacing w:val="5"/>
      <w:kern w:val="28"/>
    </w:rPr>
  </w:style>
  <w:style w:type="paragraph" w:styleId="NBS End Of Section" w:default="false" w:customStyle="true">
    <w:name w:val="NBS End Of Section"/>
    <w:basedOn w:val="Normal"/>
    <w:pPr/>
    <w:uiPriority w:val="49"/>
    <w:qFormat/>
    <w:next w:val="Normal"/>
    <w:rPr>
      <w:color w:themeColor="text1" w:themeTint="7F"/>
    </w:rPr>
  </w:style>
  <w:style w:type="character" w:styleId="NBS Clause Item Title" w:default="false" w:customStyle="true">
    <w:name w:val="NBS Clause Item Title"/>
    <w:basedOn w:val="DefaultParagraphFont"/>
    <w:pPr/>
    <w:uiPriority w:val="49"/>
    <w:qFormat/>
    <w:rPr>
      <w:b/>
      <w:bCs/>
    </w:rPr>
  </w:style>
  <w:style w:type="character" w:styleId="NBS Deleted Clause" w:default="false" w:customStyle="true">
    <w:name w:val="NBS Deleted Clause"/>
    <w:basedOn w:val="DefaultParagraphFont"/>
    <w:pPr/>
    <w:uiPriority w:val="49"/>
    <w:qFormat/>
    <w:rPr>
      <w:color w:val="FF0000"/>
      <w:strike/>
      <w:dstrike w:val="false"/>
    </w:rPr>
  </w:style>
  <w:style w:type="paragraph" w:styleId="NBS Revised Clause" w:default="false" w:customStyle="true">
    <w:name w:val="NBS Revised Clause"/>
    <w:basedOn w:val="Normal"/>
    <w:pPr/>
    <w:uiPriority w:val="49"/>
    <w:qFormat/>
    <w:rPr>
      <w:color w:val="FF0000"/>
      <w:i/>
    </w:rPr>
  </w:style>
  <w:style w:type="paragraph" w:styleId="Subtitle" w:default="false" w:customStyle="false">
    <w:name w:val="Subtitle"/>
    <w:basedOn w:val="Normal"/>
    <w:pPr>
      <w:pageBreakBefore/>
    </w:pPr>
    <w:uiPriority w:val="11"/>
    <w:qFormat/>
    <w:next w:val="Normal"/>
    <w:link w:val="Subtitle char"/>
    <w:rPr>
      <w:rFonts w:ascii="cambria" w:asciiTheme="majorHAnsi" w:hAnsiTheme="majorHAnsi" w:eastAsiaTheme="majorEastAsia" w:cstheme="majorBidi"/>
      <w:color w:val="4F81BD" w:themeColor="accent1"/>
      <w:sz w:val="24"/>
      <w:szCs w:val="24"/>
      <w:i/>
      <w:spacing w:val="15"/>
    </w:rPr>
  </w:style>
  <w:style w:type="character" w:styleId="Subtitle char" w:default="false" w:customStyle="true">
    <w:name w:val="Subtitle char"/>
    <w:basedOn w:val="Normal"/>
    <w:pPr>
      <w:pageBreakBefore/>
    </w:pPr>
    <w:uiPriority w:val="11"/>
    <w:qFormat/>
    <w:next w:val="Normal"/>
    <w:link w:val="Subtitle"/>
    <w:rPr>
      <w:rFonts w:ascii="cambria" w:asciiTheme="majorHAnsi" w:hAnsiTheme="majorHAnsi" w:eastAsiaTheme="majorEastAsia" w:cstheme="majorBidi"/>
      <w:color w:val="4F81BD" w:themeColor="accent1"/>
      <w:sz w:val="24"/>
      <w:szCs w:val="24"/>
      <w:i/>
      <w:spacing w:val="15"/>
    </w:rPr>
  </w:style>
  <w:style w:type="paragraph" w:styleId="NBS Subtitle" w:default="false" w:customStyle="true">
    <w:name w:val="NBS Subtitle"/>
    <w:basedOn w:val="Subtitle"/>
    <w:pPr/>
    <w:uiPriority w:val="49"/>
    <w:qFormat/>
    <w:rPr>
      <w:sz w:val="40"/>
      <w:szCs w:val="40"/>
    </w:rPr>
  </w:style>
  <w:style w:type="paragraph" w:styleId="NBS Revision Table Heading" w:default="false" w:customStyle="true">
    <w:name w:val="NBS Revision Table Heading"/>
    <w:basedOn w:val="Normal"/>
    <w:pPr>
      <w:spacing w:after="0" w:line="240" w:lineRule="auto"/>
      <w:pageBreakBefore/>
    </w:pPr>
    <w:uiPriority w:val="49"/>
    <w:qFormat/>
    <w:rPr>
      <w:b/>
      <w:bCs/>
    </w:rPr>
  </w:style>
  <w:style w:type="paragraph" w:styleId="NBS Report Table Heading" w:default="false" w:customStyle="true">
    <w:name w:val="NBS Report Table Heading"/>
    <w:basedOn w:val="Normal"/>
    <w:pPr>
      <w:spacing w:before="200" w:lineRule="auto"/>
    </w:pPr>
    <w:uiPriority w:val="49"/>
    <w:qFormat/>
    <w:next w:val="Normal"/>
    <w:rPr>
      <w:b/>
      <w:bCs/>
    </w:rPr>
  </w:style>
  <w:style w:type="paragraph" w:styleId="NBS Report Table Subheading" w:default="false" w:customStyle="true">
    <w:name w:val="NBS Report Table Subheading"/>
    <w:basedOn w:val="Normal"/>
    <w:pPr/>
    <w:uiPriority w:val="49"/>
    <w:qFormat/>
    <w:next w:val="Normal"/>
    <w:rPr>
      <w:b/>
      <w:bCs/>
    </w:rPr>
  </w:style>
  <w:style w:type="paragraph" w:styleId="NBS Report List" w:default="false" w:customStyle="true">
    <w:name w:val="NBS Report List"/>
    <w:basedOn w:val="List Paragraph"/>
    <w:pPr>
      <w:spacing w:after="0" w:line="240" w:lineRule="auto"/>
      <w:ind w:left="227" w:hanging="227"/>
      <w:numPr>
        <w:numId w:val="1"/>
      </w:numPr>
    </w:pPr>
    <w:uiPriority w:val="49"/>
    <w:qFormat/>
    <w:rPr/>
  </w:style>
  <w:style w:type="table" w:styleId="RevisionDetails">
    <w:name w:val="RevisionDetails"/>
    <w:pPr/>
    <w:tblPr>
      <w:tblBorders>
        <w:top w:val="basicThinLines" w:sz="1"/>
        <w:bottom w:val="basicThinLines" w:sz="1"/>
        <w:left w:val="basicThinLines" w:sz="1"/>
        <w:right w:val="basicThinLines" w:sz="1"/>
        <w:insideH w:val="basicThinLines" w:sz="1"/>
        <w:insideV w:val="basicThinLines" w:sz="1"/>
      </w:tblBorders>
      <w:tblCellMar>
        <w:top w:w="0" w:type="dxa"/>
        <w:left w:w="142" w:type="dxa"/>
        <w:bottom w:w="0" w:type="dxa"/>
        <w:right w:w="0" w:type="dxa"/>
      </w:tblCellMar>
    </w:tblPr>
    <w:basedOn w:val="TableNormal"/>
  </w:style>
  <w:style w:type="paragraph" w:styleId="TOCHeading" w:default="false" w:customStyle="false">
    <w:name w:val="TOCHeading"/>
    <w:basedOn w:val="Normal"/>
    <w:pPr>
      <w:spacing w:before="480" w:after="0" w:lineRule="auto"/>
      <w:keepNext/>
      <w:keepLines/>
      <w:outlineLvl w:val="0"/>
    </w:pPr>
    <w:uiPriority w:val="9"/>
    <w:qFormat/>
    <w:next w:val="Normal"/>
    <w:link w:val="TOCHeading char"/>
    <w:rPr>
      <w:rFonts w:ascii="Cambria" w:asciiTheme="majorHAnsi" w:hAnsiTheme="majorHAnsi" w:eastAsiaTheme="majorEastAsia" w:cstheme="majorBidi"/>
      <w:b/>
      <w:bCs/>
      <w:color w:val="365F91" w:themeColor="accent1" w:themeShade="BF"/>
      <w:sz w:val="28"/>
      <w:szCs w:val="28"/>
    </w:rPr>
  </w:style>
</w:styles>
</file>

<file path=word/_rels/document.xml.rels><?xml version="1.0" encoding="UTF-8" standalone="yes"?>
<Relationships xmlns="http://schemas.openxmlformats.org/package/2006/relationships"><Relationship Id="R5e07f79132cc4072" Type="http://schemas.openxmlformats.org/officeDocument/2006/relationships/numbering" Target="/word/numbering.xml"/><Relationship Id="Ra44ace29ed974e95"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f74e25447fb84d90" Type="http://schemas.openxmlformats.org/officeDocument/2006/relationships/settings" Target="/word/settings.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04D3CF99CB040830A055EF63882F1" ma:contentTypeVersion="11" ma:contentTypeDescription="Create a new document." ma:contentTypeScope="" ma:versionID="e2b6f18d07041fe697006110671480ad">
  <xsd:schema xmlns:xsd="http://www.w3.org/2001/XMLSchema" xmlns:xs="http://www.w3.org/2001/XMLSchema" xmlns:p="http://schemas.microsoft.com/office/2006/metadata/properties" xmlns:ns2="fc5253de-7ed9-49e3-aaac-31cd52e46be1" xmlns:ns3="c3432360-2d18-4de5-87c4-aa8620f8e462" targetNamespace="http://schemas.microsoft.com/office/2006/metadata/properties" ma:root="true" ma:fieldsID="0c05ddacba6c69356983fc6e04b67cdd" ns2:_="" ns3:_="">
    <xsd:import namespace="fc5253de-7ed9-49e3-aaac-31cd52e46be1"/>
    <xsd:import namespace="c3432360-2d18-4de5-87c4-aa8620f8e4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253de-7ed9-49e3-aaac-31cd52e46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32360-2d18-4de5-87c4-aa8620f8e4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B3FB9-D5B7-4D35-95CA-9F2B242EEE50}"/>
</file>

<file path=customXml/itemProps2.xml><?xml version="1.0" encoding="utf-8"?>
<ds:datastoreItem xmlns:ds="http://schemas.openxmlformats.org/officeDocument/2006/customXml" ds:itemID="{7B9EEB9D-C8E2-4CDA-82A5-6CCD70A0ACC3}"/>
</file>

<file path=customXml/itemProps3.xml><?xml version="1.0" encoding="utf-8"?>
<ds:datastoreItem xmlns:ds="http://schemas.openxmlformats.org/officeDocument/2006/customXml" ds:itemID="{086A7614-B492-4911-A234-03ADEC8EE43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0x0101000AB04D3CF99CB040830A055EF63882F1</vt:lpwstr>
  </property>
</Properties>
</file>