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00db7a5f07e34ecd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M12 Resin flooring</w:t>
      </w:r>
    </w:p>
    <w:p>
      <w:pPr>
        <w:pStyle w:val="Heading 3"/>
        <w:pageBreakBefore w:val="false"/>
      </w:pPr>
      <w:r>
        <w:t xml:space="preserve">To be read with Preliminaries/ General conditions </w:t>
      </w:r>
    </w:p>
    <w:p>
      <w:pPr>
        <w:pStyle w:val="Heading 3"/>
        <w:pageBreakBefore w:val="false"/>
      </w:pPr>
      <w:r>
        <w:t xml:space="preserve">WORKMANSHIP SKILLS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Operatives: Appropriately skilled and experienced for the type and quality of work.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Registration: CSCS, CSSW, PCA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Evidence: Operatives must produce evidence of skills/qualifications when requested  </w:t>
      </w:r>
    </w:p>
    <w:p>
      <w:pPr>
        <w:pStyle w:val="Heading 3"/>
        <w:pageBreakBefore w:val="false"/>
      </w:pPr>
      <w:r>
        <w:t xml:space="preserve">MANUFACTURERS RECOMMENDATION/INSTRUCTION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General: Comply with manufacturer’s printed recommendations and instructions current on the date of the Invitation to tender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Changes to recommendations: Submit details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Ancillary products and accessories: Use those supplied or recommended by Newton Waterproofing Systems Newton Specialist Basement Contractors  </w:t>
      </w:r>
    </w:p>
    <w:p>
      <w:pPr>
        <w:pStyle w:val="Heading 2"/>
        <w:pageBreakBefore w:val="false"/>
      </w:pPr>
      <w:r>
        <w:t xml:space="preserve">TYPES OF FLOORING </w:t>
      </w:r>
    </w:p>
    <w:p>
      <w:pPr>
        <w:pStyle w:val="Heading 3"/>
        <w:pageBreakBefore w:val="false"/>
      </w:pPr>
      <w:r>
        <w:t xml:space="preserve">110A RESIN FLOORING Newton 701-HB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Substrate:  Concrete or steel.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Preparation:  Required.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Resin flooring system: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Manufacturer:  Newton Waterproofing Ltd.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Primer reference:  Newton 901-P, Newton 902-P.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Resin flooring reference:  701-HB.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Application:  0.25kg/m2.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Colour:  Graphite Grey (RAL 7015) &amp; Carmine Red (RAL 3013)*.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Surface finish/ treatment:  Fine aggregate applied at an appropriate rate if required.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Flatness/ Surface regularity: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Sudden irregularities: Not permitted.</w:t>
      </w:r>
    </w:p>
    <w:p>
      <w:pPr>
        <w:pStyle w:val="Heading 2"/>
        <w:pageBreakBefore w:val="false"/>
      </w:pPr>
      <w:r>
        <w:t xml:space="preserve">PREPARATION OF SUBSTRATES </w:t>
      </w:r>
    </w:p>
    <w:p>
      <w:pPr>
        <w:pStyle w:val="Heading 3"/>
        <w:pageBreakBefore w:val="false"/>
      </w:pPr>
      <w:r>
        <w:t xml:space="preserve">220 SURFACE HARDNESS OF SUBSTRATES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General: Substrates must restrain stresses that occur during setting and hardening of resin.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Test for surface hardness: To BS EN 12504-2 using a rebound hammer.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Test results: Submit.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Areas of non compliance: Submit remedial proposals.</w:t>
      </w:r>
    </w:p>
    <w:p>
      <w:pPr>
        <w:pStyle w:val="Heading 3"/>
        <w:pageBreakBefore w:val="false"/>
      </w:pPr>
      <w:r>
        <w:t xml:space="preserve">230A PREPARATION OF SUBSTRATES GENERALLY 	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Newly laid concrete should be smooth and not a tamped down finish</w:t>
      </w:r>
    </w:p>
    <w:p>
      <w:pPr>
        <w:pStyle w:val="List Paragraph"/>
        <w:spacing w:after="0"/>
        <w:ind w:start="600"/>
      </w:pPr>
      <w:r>
        <w:t xml:space="preserve">Steel surfaces shall be shot blasted or grit blasted to a nominal Sa 2.5 Swedish standard. All dust and grease shall be removed prior to coating application</w:t>
      </w:r>
    </w:p>
    <w:p>
      <w:pPr>
        <w:pStyle w:val="List Paragraph"/>
        <w:spacing w:after="0"/>
        <w:ind w:start="600"/>
      </w:pPr>
      <w:r>
        <w:t xml:space="preserve">Ensure that the concrete is clean and free from dust, laitance, grease, oil, curing compound, existing paint finishes, etc. Blow holes and defective concrete shall be made good using a proprietary repair compound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Suitable mechanical treatment, such as vacuum grit blasting, is the preferred treatment prior to application, as this ensures a mechanical “key” for the coating be made good using a proprietary repair compound.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Concrete shall be a minimum of 25N/mm2 in strength and/or the residual moisture content shall be below 6%</w:t>
      </w:r>
    </w:p>
    <w:p>
      <w:pPr>
        <w:pStyle w:val="Heading 3"/>
        <w:pageBreakBefore w:val="false"/>
      </w:pPr>
      <w:r>
        <w:t xml:space="preserve">240 EXISTING SUBSTRATES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Preparation: Remove surface imperfections, ingrained contaminants, coatings and residues.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Contaminated areas: Submit proposals for removal and repair.</w:t>
      </w:r>
    </w:p>
    <w:p>
      <w:pPr>
        <w:pStyle w:val="Heading 3"/>
        <w:pageBreakBefore w:val="false"/>
      </w:pPr>
      <w:r>
        <w:t xml:space="preserve">250 EXISTING TILE/ SHEET FLOOR COVERINGS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Preparation: Remove coverings, residual adhesive, bedding, grouting and pointing.</w:t>
      </w:r>
    </w:p>
    <w:p>
      <w:pPr>
        <w:pStyle w:val="Heading 3"/>
        <w:pageBreakBefore w:val="false"/>
      </w:pPr>
      <w:r>
        <w:t xml:space="preserve">260A METAL SUBSTRATES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Steel surfaces shall be shot blasted or grit blasted to a nominal Sa 2.5 Swedish standard. All dust and grease shall be removed prior to coating application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Treated surfaces: Clean. Free from visible oil, grease and dirt, mill scale, rust, paint coatings and foreign matter.</w:t>
      </w:r>
    </w:p>
    <w:p>
      <w:pPr>
        <w:pStyle w:val="Heading 2"/>
        <w:pageBreakBefore w:val="false"/>
      </w:pPr>
      <w:r>
        <w:t xml:space="preserve">LAYING FLOORING </w:t>
      </w:r>
    </w:p>
    <w:p>
      <w:pPr>
        <w:pStyle w:val="Heading 3"/>
        <w:pageBreakBefore w:val="false"/>
      </w:pPr>
      <w:r>
        <w:t xml:space="preserve">310A WORKMANSHIP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Operatives: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Trained/ Experienced in the application of resin floorings.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Evidence of training/ experience: Submit on request.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Fillers and incorporated aggregates: Thoroughly mix in to ensure wetting. Avoid over-vigorous mixing resulting in excessive air entrainment.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Scattered aggregates: Broadcast onto wet surface of resin and back-roll for even dispersion.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Appearance: Consistent.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Curing: Allow appropriate periods between coats and before surface treatments and trafficking/ use.</w:t>
      </w:r>
    </w:p>
    <w:p>
      <w:pPr>
        <w:pStyle w:val="Heading 3"/>
        <w:pageBreakBefore w:val="false"/>
      </w:pPr>
      <w:r>
        <w:t xml:space="preserve">350 COATED RESIN FLOORING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Application: Even, of uniform thickness, surface finish and colour. 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8550f4e69ca649cc" Type="http://schemas.openxmlformats.org/officeDocument/2006/relationships/settings" Target="/word/settings.xml"/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2c570363067948a0" Type="http://schemas.openxmlformats.org/officeDocument/2006/relationships/numbering" Target="/word/numbering.xml"/><Relationship Id="rId1" Type="http://schemas.openxmlformats.org/officeDocument/2006/relationships/customXml" Target="../customXml/item1.xml"/><Relationship Id="Rbf6b391ddcc7482b" Type="http://schemas.openxmlformats.org/officeDocument/2006/relationships/styles" Target="/word/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C0039-0873-45E8-A8C1-76513E1E22E7}"/>
</file>

<file path=customXml/itemProps2.xml><?xml version="1.0" encoding="utf-8"?>
<ds:datastoreItem xmlns:ds="http://schemas.openxmlformats.org/officeDocument/2006/customXml" ds:itemID="{12638166-2472-4D08-A485-A053379E4281}"/>
</file>

<file path=customXml/itemProps3.xml><?xml version="1.0" encoding="utf-8"?>
<ds:datastoreItem xmlns:ds="http://schemas.openxmlformats.org/officeDocument/2006/customXml" ds:itemID="{79A9C98B-ED07-4001-8AD4-7546026DA3C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