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1.xml" ContentType="application/xml"/>
  <Override PartName="/customXml/itemProps2.xml" ContentType="application/vnd.openxmlformats-officedocument.customXmlProperties+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f53841978bd24f87" Type="http://schemas.openxmlformats.org/officeDocument/2006/relationships/officeDocument" Target="/word/document.xml"/><Relationship Id="rId1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sectPr/>
    <w:p>
      <w:pPr>
        <w:pStyle w:val="Heading 1"/>
        <w:pageBreakBefore w:val="false"/>
        <w:spacing w:before="200"/>
      </w:pPr>
      <w:r>
        <w:t xml:space="preserve">J10 Cementitious mortar tanking/ damp proofing</w:t>
      </w:r>
    </w:p>
    <w:p>
      <w:pPr>
        <w:pStyle w:val=""/>
        <w:pageBreakBefore w:val="false"/>
      </w:pPr>
      <w:r>
        <w:t xml:space="preserve">TO BE READ WITH PRELIMINARIES/ GENERAL CONDITIONS </w:t>
      </w:r>
    </w:p>
    <w:p>
      <w:pPr>
        <w:pStyle w:val="Heading 2"/>
        <w:pageBreakBefore w:val="false"/>
      </w:pPr>
      <w:r>
        <w:t xml:space="preserve">TYPES OF TANKING/ DAMP PROOFING </w:t>
      </w:r>
    </w:p>
    <w:p>
      <w:pPr>
        <w:pStyle w:val="Heading 3"/>
        <w:pageBreakBefore w:val="false"/>
      </w:pPr>
      <w:r>
        <w:t xml:space="preserve">120A CEMENTIOUS COATING Newton 107F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Substrate:  Concrete of at least 20KN, Steel, Masonry or screed.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Product code:  107F.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Application:  Squeegee, Roller, Airless spray, Pin Leveller, Brush or Trowel.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Coats (excluding dubbing out): 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Number (excluding primer/ slurry coats):  2 Coats - 1mm per coat, Option: Floor – one coat 2mm.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Total Thickness:  2mm.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Restrictions: UV stable but may discolour</w:t>
      </w:r>
    </w:p>
    <w:p>
      <w:pPr>
        <w:pStyle w:val="Heading 3"/>
        <w:pageBreakBefore w:val="false"/>
      </w:pPr>
      <w:r>
        <w:t xml:space="preserve">330A MOVEMENT JOINT SYSTEM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Manufacturer: Newton Waterproofing Systems.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Product reference:  Newton 106 FlexProof.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Application: Apply Newton 107F down into joint, insert Newton Foamstop and fill with Newton 106 FlexProof.</w:t>
      </w:r>
    </w:p>
    <w:p>
      <w:pPr>
        <w:pStyle w:val="Heading 3"/>
        <w:pageBreakBefore w:val="false"/>
      </w:pPr>
      <w:r>
        <w:t xml:space="preserve">350A MIXING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Recommendations: 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Up to 65 litres: DLX (preferred) and KR stirrers, matched to the Xo 1 or Xo 4 Hand Mixers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Over 65 litres: MKD dual action stirrer is matched to the Xo 55 duo Hand-Mixer</w:t>
      </w:r>
    </w:p>
    <w:p>
      <w:pPr>
        <w:pStyle w:val="List Paragraph"/>
        <w:spacing w:after="0"/>
        <w:ind w:start="1200"/>
      </w:pPr>
      <w:r>
        <w:t xml:space="preserve">Shake Part A bottle thoroughly and pour into clean mixing vessel</w:t>
      </w:r>
    </w:p>
    <w:p>
      <w:pPr>
        <w:pStyle w:val="List Paragraph"/>
        <w:spacing w:after="0"/>
        <w:ind w:start="1200"/>
      </w:pPr>
      <w:r>
        <w:t xml:space="preserve">Add part B (powder) slowly whilst mixing slowly.</w:t>
      </w:r>
    </w:p>
    <w:p>
      <w:pPr>
        <w:pStyle w:val="List Paragraph"/>
        <w:spacing w:after="0"/>
        <w:ind w:start="1200"/>
      </w:pPr>
      <w:r>
        <w:t xml:space="preserve">Mix for 5 minutes until smooth, entrapping as little air as possible</w:t>
      </w:r>
    </w:p>
    <w:p>
      <w:pPr>
        <w:pStyle w:val="List Paragraph"/>
        <w:spacing w:after="0"/>
        <w:ind w:start="1200"/>
      </w:pPr>
      <w:r>
        <w:t xml:space="preserve">Continuously scrape sides to prevent lumps forming and to ensure all of part A is mixed with all of part B</w:t>
      </w:r>
    </w:p>
    <w:p>
      <w:pPr>
        <w:pStyle w:val="List Paragraph"/>
        <w:spacing w:after="0"/>
        <w:ind w:start="1200"/>
      </w:pPr>
      <w:r>
        <w:t xml:space="preserve">Mix for a minimum of 5 minutes and use without delay</w:t>
      </w:r>
    </w:p>
    <w:p>
      <w:pPr>
        <w:pStyle w:val="List Paragraph"/>
        <w:spacing w:after="0"/>
        <w:ind w:start="1200"/>
      </w:pPr>
      <w:r>
        <w:t xml:space="preserve">Mixes: Of uniform consistency and free from lumps.</w:t>
      </w:r>
    </w:p>
    <w:p>
      <w:pPr>
        <w:pStyle w:val="Heading 3"/>
        <w:pageBreakBefore w:val="false"/>
      </w:pPr>
      <w:r>
        <w:t xml:space="preserve">360A COLD WEATHER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General: Do not use frozen materials or apply coatings to frozen or frost-bound substrates.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Air temperature requirements: Do not apply coatings when at or below 5°C.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Temperature of work: Maintain above 5°C until coatings have hardened sufficiently.</w:t>
      </w:r>
    </w:p>
    <w:p>
      <w:pPr>
        <w:pStyle w:val="Heading 2"/>
        <w:pageBreakBefore w:val="false"/>
      </w:pPr>
      <w:r>
        <w:t xml:space="preserve">PREPARING SUBSTRATES </w:t>
      </w:r>
    </w:p>
    <w:p>
      <w:pPr>
        <w:pStyle w:val="Heading 3"/>
        <w:pageBreakBefore w:val="false"/>
      </w:pPr>
      <w:r>
        <w:t xml:space="preserve">410A SUITABILITY OF SUBSTRATES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Preparation generally: To tanking mortar/ admixture manufacturer’s recommendations.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Stability and soundness: Free from movement, and loose or weak areas that will cause failure of tanking.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Key: To achieve firm adhesion of tanking.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Contamination: Free from previous coatings and contaminants including dirt, dust, efflorescence, mould, oil, paint and plaster.</w:t>
      </w:r>
    </w:p>
    <w:p>
      <w:pPr>
        <w:pStyle w:val="List Paragraph"/>
        <w:spacing w:after="0"/>
        <w:ind w:start="600"/>
      </w:pPr>
      <w:r>
        <w:t xml:space="preserve">Laitance: Remove by grinding or grit blasting to reveal sound concrete.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Cracks, porous patches and other defective areas subject to water pressure and liable to admit water: Control and seal using Newton 313-WP.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Holes/ Recesses for fixings (where permitted): Prepared to receive fasteners.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Openings and chases: Prepared, including sleeves for pipe penetrations and chases to receive waterproofing compounds/ sealants.</w:t>
      </w:r>
    </w:p>
    <w:p>
      <w:pPr>
        <w:pStyle w:val="Heading 3"/>
        <w:pageBreakBefore w:val="false"/>
      </w:pPr>
      <w:r>
        <w:t xml:space="preserve">430A TANKING INTEGRITY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Penetrations for fixings, services, etc:  Permitted for resin bolt fixings as per Newton Waterproofing Systems recommendations. .</w:t>
      </w:r>
    </w:p>
    <w:p>
      <w:pPr>
        <w:pStyle w:val="Heading 2"/>
        <w:pageBreakBefore w:val="false"/>
      </w:pPr>
      <w:r>
        <w:t xml:space="preserve">EXECUTION </w:t>
      </w:r>
    </w:p>
    <w:p>
      <w:pPr>
        <w:pStyle w:val="Heading 3"/>
        <w:pageBreakBefore w:val="false"/>
      </w:pPr>
      <w:r>
        <w:t xml:space="preserve">510A APPLICATION GENERALLY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Application methods and coating sequence: Apply the first coat of Newton 107F using a brush, making sure it is evenly coated. Second coat should be applied using brush, roller, airless spray or trowel when the first coat is still green / tacky. Once touch dry additional coatings (as required) can be applied. For full installation instructions &amp; coverage rates please refer to Newton Waterproofing Systems Ltd. Datasheet.</w:t>
      </w:r>
    </w:p>
    <w:p>
      <w:pPr>
        <w:pStyle w:val="Heading 3"/>
        <w:pageBreakBefore w:val="false"/>
      </w:pPr>
      <w:r>
        <w:t xml:space="preserve">520A JOINTS/ JUNCTIONS AND PENETRATIONS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Abutments, joints and active cracks: Sealed and watertight.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Movement joints: Continue 107F down into joint, Newton FoamStop should be inserted into the movement joint followed by Newton 106 FlexProof for full instructions please refer to 106 FlexProof datasheet.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Daywork joints in the concrete: Reinforce with Newton 912-RT.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Changes in direction: Apply 45° fillets to all internal angles with Newton 203-RM. Internal option: Apply Newton 912-RT reinforcing tape instead of smoothing fillet.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Penetrations: (Newton 315 Polymer Waterbar or Hauff KG-FIX around pipe prior to concrete placement) Newton Pipe collar installed between two coats of Newton 107F.</w:t>
      </w:r>
    </w:p>
    <w:p>
      <w:pPr>
        <w:pStyle w:val="Heading 3"/>
        <w:pageBreakBefore w:val="false"/>
      </w:pPr>
      <w:r>
        <w:t xml:space="preserve">530 APPEARANCE OF TANKING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Render/ Screed coatings: Even and consistent. Free from rippling, hollows, ridges, cracks and crazing.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Accuracy: A true plane, to correct line and level. Walls and reveals plumb and square with neat arrises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Thin slurry coatings: Consistent and free from hollows, cracks and crazing. Suitable to receive specified finish.</w:t>
      </w:r>
    </w:p>
    <w:p>
      <w:pPr>
        <w:pStyle w:val="Heading 3"/>
        <w:pageBreakBefore w:val="false"/>
      </w:pPr>
      <w:r>
        <w:t xml:space="preserve">550A CURING AND DRYING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General: In hot or windy conditions. Prevent premature drying, with the application of Newton 905-CM, a simple to apply liquid curing membrane.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Curing coatings: Prevent evaporation from surface.</w:t>
      </w:r>
    </w:p>
    <w:p>
      <w:pPr>
        <w:pStyle w:val="Heading 3"/>
        <w:pageBreakBefore w:val="false"/>
      </w:pPr>
      <w:r>
        <w:t xml:space="preserve">560A PROTECTION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Allow the Newton 107F coating to dry completely before subjecting to light foot traffic. For heavier usage protect with a floor screed.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Application of protective coatings/ linings: Once touch dry additional coatings (as required) can be applied.</w:t>
      </w:r>
    </w:p>
    <w:p>
      <w:pPr>
        <w:pStyle w:val="List Paragraph"/>
        <w:spacing w:after="0"/>
        <w:ind w:start="600"/>
      </w:pPr>
      <w:r>
        <w:t xml:space="preserve">Newton 107F requires protection from the weather elements, until it has reached its initial curing stage.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numFmt w:val="bullet"/>
      <w:lvlText w:val="·"/>
      <w:lvlJc w:val="left"/>
      <w:pPr>
        <w:ind w:left="600" w:start="600" w:hanging="360"/>
      </w:pPr>
      <w:rPr>
        <w:rFonts w:hint="default" w:ascii="Symbol" w:hAnsi="Symbol"/>
      </w:rPr>
    </w:lvl>
    <w:lvl w:ilvl="1">
      <w:numFmt w:val="bullet"/>
      <w:lvlText w:val="-"/>
      <w:lvlJc w:val="left"/>
      <w:pPr>
        <w:ind w:left="1200" w:start="1200" w:hanging="360"/>
      </w:pPr>
      <w:rPr>
        <w:rFonts w:hint="default" w:ascii="Symbol" w:hAnsi="Symbol"/>
      </w:rPr>
    </w:lvl>
    <w:lvl w:ilvl="2">
      <w:numFmt w:val="bullet"/>
      <w:lvlText w:val=""/>
      <w:lvlJc w:val="left"/>
      <w:pPr>
        <w:ind w:left="1800" w:start="180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style w:type="character" w:styleId="DefaultParagraphFont" w:default="true">
    <w:name w:val="Default Paragraph Font"/>
    <w:uiPriority w:val="1"/>
    <w:semiHidden/>
    <w:unhideWhenUsed/>
  </w:style>
  <w:style w:type="paragraph" w:styleId="Heading 1" w:default="false" w:customStyle="false">
    <w:name w:val="Heading 1"/>
    <w:basedOn w:val="Normal"/>
    <w:pPr>
      <w:spacing w:before="480" w:after="0" w:lineRule="auto"/>
      <w:keepNext/>
      <w:keepLines/>
      <w:outlineLvl w:val="0"/>
      <w:pageBreakBefore/>
    </w:pPr>
    <w:uiPriority w:val="9"/>
    <w:qFormat/>
    <w:next w:val="Normal"/>
    <w:link w:val="Heading 1 char"/>
    <w:rPr>
      <w:rFonts w:ascii="Cambria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 1 char" w:default="false" w:customStyle="false">
    <w:name w:val="Heading 1 char"/>
    <w:basedOn w:val="Normal"/>
    <w:pPr>
      <w:spacing w:before="480" w:after="0" w:lineRule="auto"/>
      <w:keepNext/>
      <w:keepLines/>
      <w:outlineLvl w:val="0"/>
      <w:pageBreakBefore/>
    </w:pPr>
    <w:uiPriority w:val="9"/>
    <w:qFormat/>
    <w:next w:val="Normal"/>
    <w:link w:val="Heading 1"/>
    <w:rPr>
      <w:rFonts w:ascii="Cambria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 2" w:default="false" w:customStyle="false">
    <w:name w:val="Heading 2"/>
    <w:basedOn w:val="Normal"/>
    <w:pPr>
      <w:spacing w:before="200" w:after="0" w:lineRule="auto"/>
      <w:keepNext/>
      <w:keepLines/>
      <w:outlineLvl w:val="0"/>
    </w:pPr>
    <w:uiPriority w:val="9"/>
    <w:qFormat/>
    <w:next w:val="Normal"/>
    <w:unhideWhenUsed/>
    <w:link w:val="Heading 2 char"/>
    <w:rPr>
      <w:rFonts w:ascii="Cambria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 2 char" w:default="false" w:customStyle="false">
    <w:name w:val="Heading 2 char"/>
    <w:basedOn w:val="Normal"/>
    <w:pPr>
      <w:spacing w:before="200" w:after="0" w:lineRule="auto"/>
      <w:keepNext/>
      <w:keepLines/>
    </w:pPr>
    <w:uiPriority w:val="9"/>
    <w:qFormat/>
    <w:next w:val="Normal"/>
    <w:unhideWhenUsed/>
    <w:link w:val="Heading 2"/>
    <w:rPr>
      <w:rFonts w:ascii="Cambria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 3" w:default="false" w:customStyle="false">
    <w:name w:val="Heading 3"/>
    <w:basedOn w:val="Normal"/>
    <w:pPr>
      <w:spacing w:before="200" w:after="0" w:lineRule="auto"/>
      <w:keepNext/>
      <w:keepLines/>
    </w:pPr>
    <w:uiPriority w:val="9"/>
    <w:qFormat/>
    <w:next w:val="Normal"/>
    <w:unhideWhenUsed/>
    <w:link w:val="Heading 3 char"/>
    <w:rPr>
      <w:rFonts w:ascii="Cambria" w:asciiTheme="majorHAnsi" w:hAnsiTheme="majorHAnsi" w:eastAsiaTheme="majorEastAsia" w:cstheme="majorBidi"/>
      <w:b/>
      <w:bCs/>
      <w:color w:val="4F81BD" w:themeColor="accent1"/>
    </w:rPr>
  </w:style>
  <w:style w:type="character" w:styleId="Heading 3 char" w:default="false" w:customStyle="false">
    <w:name w:val="Heading 3 char"/>
    <w:basedOn w:val="Normal"/>
    <w:pPr>
      <w:spacing w:before="200" w:after="0" w:lineRule="auto"/>
      <w:keepNext/>
      <w:keepLines/>
    </w:pPr>
    <w:uiPriority w:val="9"/>
    <w:qFormat/>
    <w:next w:val="Normal"/>
    <w:unhideWhenUsed/>
    <w:link w:val="Heading 3"/>
    <w:rPr>
      <w:rFonts w:ascii="Cambria" w:asciiTheme="majorHAnsi" w:hAnsiTheme="majorHAnsi" w:eastAsiaTheme="majorEastAsia" w:cstheme="majorBidi"/>
      <w:b/>
      <w:bCs/>
      <w:color w:val="4F81BD" w:themeColor="accent1"/>
    </w:rPr>
  </w:style>
  <w:style w:type="paragraph" w:styleId="Normal" w:default="true" w:customStyle="false">
    <w:name w:val="Normal"/>
    <w:pPr/>
    <w:qFormat/>
    <w:rPr/>
  </w:style>
  <w:style w:type="character" w:styleId="Hyperlink" w:default="false" w:customStyle="false">
    <w:name w:val="Hyperlink"/>
    <w:basedOn w:val="DefaultParagraphFont"/>
    <w:pPr/>
    <w:uiPriority w:val="99"/>
    <w:unhideWhenUsed/>
    <w:rPr>
      <w:color w:val="0000FF" w:themeColor="hyperlink"/>
      <w:u w:val="single"/>
    </w:rPr>
  </w:style>
  <w:style w:type="paragraph" w:styleId="List Paragraph" w:default="false" w:customStyle="false">
    <w:name w:val="List Paragraph"/>
    <w:basedOn w:val="Normal"/>
    <w:pPr>
      <w:contextualSpacing/>
      <w:ind w:start="720"/>
    </w:pPr>
    <w:uiPriority w:val="34"/>
    <w:qFormat/>
    <w:rPr/>
  </w:style>
  <w:style w:type="paragraph" w:styleId="title" w:default="false" w:customStyle="false">
    <w:name w:val="Title"/>
    <w:basedOn w:val="Normal"/>
    <w:pPr>
      <w:spacing w:after="300" w:line="240" w:lineRule="auto"/>
      <w:contextualSpacing/>
      <w:pageBreakBefore/>
      <w:pBdr>
        <w:bottom w:val="single" w:color="4f81bd" w:themeColor="accent1" w:sz="8" w:space="4"/>
      </w:pBdr>
    </w:pPr>
    <w:uiPriority w:val="10"/>
    <w:qFormat/>
    <w:next w:val="Normal"/>
    <w:link w:val="title char"/>
    <w:rPr>
      <w:rFonts w:ascii="cambria" w:asciiTheme="majorHAnsi" w:hAnsiTheme="majorHAnsi" w:eastAsiaTheme="majorEastAsia" w:cstheme="majorBidi"/>
      <w:color w:val="17365d" w:themeColor="text2" w:themeShade="bf"/>
      <w:sz w:val="52"/>
      <w:szCs w:val="52"/>
      <w:spacing w:val="5"/>
      <w:kern w:val="28"/>
    </w:rPr>
  </w:style>
  <w:style w:type="character" w:styleId="title char" w:default="false" w:customStyle="false">
    <w:name w:val="Title char"/>
    <w:basedOn w:val="Normal"/>
    <w:pPr>
      <w:spacing w:after="300" w:line="240" w:lineRule="auto"/>
      <w:contextualSpacing/>
      <w:pageBreakBefore/>
    </w:pPr>
    <w:uiPriority w:val="10"/>
    <w:qFormat/>
    <w:next w:val="Normal"/>
    <w:link w:val="title"/>
    <w:rPr>
      <w:rFonts w:ascii="cambria" w:asciiTheme="majorHAnsi" w:hAnsiTheme="majorHAnsi" w:eastAsiaTheme="majorEastAsia" w:cstheme="majorBidi"/>
      <w:color w:val="17365d" w:themeColor="text2" w:themeShade="bf"/>
      <w:sz w:val="52"/>
      <w:szCs w:val="52"/>
      <w:spacing w:val="5"/>
      <w:kern w:val="28"/>
    </w:rPr>
  </w:style>
  <w:style w:type="paragraph" w:styleId="NBS End Of Section" w:default="false" w:customStyle="true">
    <w:name w:val="NBS End Of Section"/>
    <w:basedOn w:val="Normal"/>
    <w:pPr/>
    <w:uiPriority w:val="49"/>
    <w:qFormat/>
    <w:next w:val="Normal"/>
    <w:rPr>
      <w:color w:themeColor="text1" w:themeTint="7F"/>
    </w:rPr>
  </w:style>
  <w:style w:type="character" w:styleId="NBS Clause Item Title" w:default="false" w:customStyle="true">
    <w:name w:val="NBS Clause Item Title"/>
    <w:basedOn w:val="DefaultParagraphFont"/>
    <w:pPr/>
    <w:uiPriority w:val="49"/>
    <w:qFormat/>
    <w:rPr>
      <w:b/>
      <w:bCs/>
    </w:rPr>
  </w:style>
  <w:style w:type="character" w:styleId="NBS Deleted Clause" w:default="false" w:customStyle="true">
    <w:name w:val="NBS Deleted Clause"/>
    <w:basedOn w:val="DefaultParagraphFont"/>
    <w:pPr/>
    <w:uiPriority w:val="49"/>
    <w:qFormat/>
    <w:rPr>
      <w:color w:val="FF0000"/>
      <w:strike/>
      <w:dstrike w:val="false"/>
    </w:rPr>
  </w:style>
  <w:style w:type="paragraph" w:styleId="NBS Revised Clause" w:default="false" w:customStyle="true">
    <w:name w:val="NBS Revised Clause"/>
    <w:basedOn w:val="Normal"/>
    <w:pPr/>
    <w:uiPriority w:val="49"/>
    <w:qFormat/>
    <w:rPr>
      <w:color w:val="FF0000"/>
      <w:i/>
    </w:rPr>
  </w:style>
  <w:style w:type="paragraph" w:styleId="Subtitle" w:default="false" w:customStyle="false">
    <w:name w:val="Subtitle"/>
    <w:basedOn w:val="Normal"/>
    <w:pPr>
      <w:pageBreakBefore/>
    </w:pPr>
    <w:uiPriority w:val="11"/>
    <w:qFormat/>
    <w:next w:val="Normal"/>
    <w:link w:val="Subtitle char"/>
    <w:rPr>
      <w:rFonts w:ascii="cambria" w:asciiTheme="majorHAnsi" w:hAnsiTheme="majorHAnsi" w:eastAsiaTheme="majorEastAsia" w:cstheme="majorBidi"/>
      <w:color w:val="4F81BD" w:themeColor="accent1"/>
      <w:sz w:val="24"/>
      <w:szCs w:val="24"/>
      <w:i/>
      <w:spacing w:val="15"/>
    </w:rPr>
  </w:style>
  <w:style w:type="character" w:styleId="Subtitle char" w:default="false" w:customStyle="true">
    <w:name w:val="Subtitle char"/>
    <w:basedOn w:val="Normal"/>
    <w:pPr>
      <w:pageBreakBefore/>
    </w:pPr>
    <w:uiPriority w:val="11"/>
    <w:qFormat/>
    <w:next w:val="Normal"/>
    <w:link w:val="Subtitle"/>
    <w:rPr>
      <w:rFonts w:ascii="cambria" w:asciiTheme="majorHAnsi" w:hAnsiTheme="majorHAnsi" w:eastAsiaTheme="majorEastAsia" w:cstheme="majorBidi"/>
      <w:color w:val="4F81BD" w:themeColor="accent1"/>
      <w:sz w:val="24"/>
      <w:szCs w:val="24"/>
      <w:i/>
      <w:spacing w:val="15"/>
    </w:rPr>
  </w:style>
  <w:style w:type="paragraph" w:styleId="NBS Subtitle" w:default="false" w:customStyle="true">
    <w:name w:val="NBS Subtitle"/>
    <w:basedOn w:val="Subtitle"/>
    <w:pPr/>
    <w:uiPriority w:val="49"/>
    <w:qFormat/>
    <w:rPr>
      <w:sz w:val="40"/>
      <w:szCs w:val="40"/>
    </w:rPr>
  </w:style>
  <w:style w:type="paragraph" w:styleId="NBS Revision Table Heading" w:default="false" w:customStyle="true">
    <w:name w:val="NBS Revision Table Heading"/>
    <w:basedOn w:val="Normal"/>
    <w:pPr>
      <w:spacing w:after="0" w:line="240" w:lineRule="auto"/>
      <w:pageBreakBefore/>
    </w:pPr>
    <w:uiPriority w:val="49"/>
    <w:qFormat/>
    <w:rPr>
      <w:b/>
      <w:bCs/>
    </w:rPr>
  </w:style>
  <w:style w:type="paragraph" w:styleId="NBS Report Table Heading" w:default="false" w:customStyle="true">
    <w:name w:val="NBS Report Table Heading"/>
    <w:basedOn w:val="Normal"/>
    <w:pPr>
      <w:spacing w:before="200" w:lineRule="auto"/>
    </w:pPr>
    <w:uiPriority w:val="49"/>
    <w:qFormat/>
    <w:next w:val="Normal"/>
    <w:rPr>
      <w:b/>
      <w:bCs/>
    </w:rPr>
  </w:style>
  <w:style w:type="paragraph" w:styleId="NBS Report Table Subheading" w:default="false" w:customStyle="true">
    <w:name w:val="NBS Report Table Subheading"/>
    <w:basedOn w:val="Normal"/>
    <w:pPr/>
    <w:uiPriority w:val="49"/>
    <w:qFormat/>
    <w:next w:val="Normal"/>
    <w:rPr>
      <w:b/>
      <w:bCs/>
    </w:rPr>
  </w:style>
  <w:style w:type="paragraph" w:styleId="NBS Report List" w:default="false" w:customStyle="true">
    <w:name w:val="NBS Report List"/>
    <w:basedOn w:val="List Paragraph"/>
    <w:pPr>
      <w:spacing w:after="0" w:line="240" w:lineRule="auto"/>
      <w:ind w:left="227" w:hanging="227"/>
      <w:numPr>
        <w:numId w:val="1"/>
      </w:numPr>
    </w:pPr>
    <w:uiPriority w:val="49"/>
    <w:qFormat/>
    <w:rPr/>
  </w:style>
  <w:style w:type="table" w:styleId="RevisionDetails">
    <w:name w:val="RevisionDetails"/>
    <w:pPr/>
    <w:tblPr>
      <w:tblBorders>
        <w:top w:val="basicThinLines" w:sz="1"/>
        <w:bottom w:val="basicThinLines" w:sz="1"/>
        <w:left w:val="basicThinLines" w:sz="1"/>
        <w:right w:val="basicThinLines" w:sz="1"/>
        <w:insideH w:val="basicThinLines" w:sz="1"/>
        <w:insideV w:val="basicThinLines" w:sz="1"/>
      </w:tblBorders>
      <w:tblCellMar>
        <w:top w:w="0" w:type="dxa"/>
        <w:left w:w="142" w:type="dxa"/>
        <w:bottom w:w="0" w:type="dxa"/>
        <w:right w:w="0" w:type="dxa"/>
      </w:tblCellMar>
    </w:tblPr>
    <w:basedOn w:val="TableNormal"/>
  </w:style>
  <w:style w:type="paragraph" w:styleId="TOCHeading" w:default="false" w:customStyle="false">
    <w:name w:val="TOCHeading"/>
    <w:basedOn w:val="Normal"/>
    <w:pPr>
      <w:spacing w:before="480" w:after="0" w:lineRule="auto"/>
      <w:keepNext/>
      <w:keepLines/>
      <w:outlineLvl w:val="0"/>
    </w:pPr>
    <w:uiPriority w:val="9"/>
    <w:qFormat/>
    <w:next w:val="Normal"/>
    <w:link w:val="TOCHeading char"/>
    <w:rPr>
      <w:rFonts w:ascii="Cambria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a2bad13024064da4" Type="http://schemas.openxmlformats.org/officeDocument/2006/relationships/settings" Target="/word/settings.xml"/><Relationship Id="R46d183ddeb194d37" Type="http://schemas.openxmlformats.org/officeDocument/2006/relationships/styles" Target="/word/styles.xml"/><Relationship Id="R04544ff990df4466" Type="http://schemas.openxmlformats.org/officeDocument/2006/relationships/numbering" Target="/word/numbering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B04D3CF99CB040830A055EF63882F1" ma:contentTypeVersion="11" ma:contentTypeDescription="Create a new document." ma:contentTypeScope="" ma:versionID="e2b6f18d07041fe697006110671480ad">
  <xsd:schema xmlns:xsd="http://www.w3.org/2001/XMLSchema" xmlns:xs="http://www.w3.org/2001/XMLSchema" xmlns:p="http://schemas.microsoft.com/office/2006/metadata/properties" xmlns:ns2="fc5253de-7ed9-49e3-aaac-31cd52e46be1" xmlns:ns3="c3432360-2d18-4de5-87c4-aa8620f8e462" targetNamespace="http://schemas.microsoft.com/office/2006/metadata/properties" ma:root="true" ma:fieldsID="0c05ddacba6c69356983fc6e04b67cdd" ns2:_="" ns3:_="">
    <xsd:import namespace="fc5253de-7ed9-49e3-aaac-31cd52e46be1"/>
    <xsd:import namespace="c3432360-2d18-4de5-87c4-aa8620f8e4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253de-7ed9-49e3-aaac-31cd52e46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32360-2d18-4de5-87c4-aa8620f8e4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519AF7-3355-496E-9F4D-3AF6878D245B}"/>
</file>

<file path=customXml/itemProps2.xml><?xml version="1.0" encoding="utf-8"?>
<ds:datastoreItem xmlns:ds="http://schemas.openxmlformats.org/officeDocument/2006/customXml" ds:itemID="{72723FC3-ECB5-49FD-A9CA-BCA6E5DDFA46}"/>
</file>

<file path=customXml/itemProps3.xml><?xml version="1.0" encoding="utf-8"?>
<ds:datastoreItem xmlns:ds="http://schemas.openxmlformats.org/officeDocument/2006/customXml" ds:itemID="{0FD14B18-8597-40B5-8EEB-D5857394D1D2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0x0101000AB04D3CF99CB040830A055EF63882F1</vt:lpwstr>
  </property>
</Properties>
</file>